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710" w:rsidRDefault="00923710" w:rsidP="00C71DCF">
      <w:pPr>
        <w:autoSpaceDE w:val="0"/>
        <w:autoSpaceDN w:val="0"/>
        <w:adjustRightInd w:val="0"/>
        <w:spacing w:line="300" w:lineRule="exact"/>
        <w:ind w:left="-284" w:right="266"/>
        <w:jc w:val="center"/>
        <w:rPr>
          <w:rFonts w:ascii="Arial" w:eastAsia="Times New Roman" w:hAnsi="Arial" w:cs="Arial"/>
          <w:b/>
          <w:bCs/>
          <w:color w:val="6D6E70"/>
          <w:sz w:val="26"/>
          <w:szCs w:val="26"/>
          <w:lang w:val="en-US"/>
        </w:rPr>
      </w:pPr>
    </w:p>
    <w:p w:rsidR="00C71DCF" w:rsidRPr="00923710" w:rsidRDefault="00923710" w:rsidP="00C71DCF">
      <w:pPr>
        <w:autoSpaceDE w:val="0"/>
        <w:autoSpaceDN w:val="0"/>
        <w:adjustRightInd w:val="0"/>
        <w:spacing w:line="300" w:lineRule="exact"/>
        <w:ind w:left="-284" w:right="266"/>
        <w:jc w:val="center"/>
        <w:rPr>
          <w:rFonts w:ascii="Arial" w:eastAsia="Times New Roman" w:hAnsi="Arial" w:cs="Arial"/>
          <w:b/>
          <w:bCs/>
          <w:sz w:val="26"/>
          <w:szCs w:val="26"/>
          <w:lang w:val="en-US"/>
        </w:rPr>
      </w:pPr>
      <w:r>
        <w:rPr>
          <w:rFonts w:ascii="Arial" w:eastAsia="Times New Roman" w:hAnsi="Arial" w:cs="Arial"/>
          <w:b/>
          <w:bCs/>
          <w:sz w:val="26"/>
          <w:szCs w:val="26"/>
          <w:lang w:val="en-US"/>
        </w:rPr>
        <w:br/>
      </w:r>
      <w:r>
        <w:rPr>
          <w:rFonts w:ascii="Arial" w:eastAsia="Times New Roman" w:hAnsi="Arial" w:cs="Arial"/>
          <w:b/>
          <w:bCs/>
          <w:sz w:val="26"/>
          <w:szCs w:val="26"/>
          <w:lang w:val="en-US"/>
        </w:rPr>
        <w:br/>
      </w:r>
      <w:r w:rsidR="00B06D47" w:rsidRPr="00923710">
        <w:rPr>
          <w:rFonts w:ascii="Arial" w:eastAsia="Times New Roman" w:hAnsi="Arial" w:cs="Arial"/>
          <w:b/>
          <w:bCs/>
          <w:sz w:val="26"/>
          <w:szCs w:val="26"/>
          <w:lang w:val="en-US"/>
        </w:rPr>
        <w:t>VET Student Loans Course List and Loan Caps Methodology Review</w:t>
      </w:r>
    </w:p>
    <w:p w:rsidR="007248DC" w:rsidRPr="005E2013" w:rsidRDefault="007248DC" w:rsidP="005B36EF">
      <w:pPr>
        <w:spacing w:line="300" w:lineRule="exact"/>
        <w:ind w:left="-284" w:right="266"/>
        <w:jc w:val="center"/>
        <w:rPr>
          <w:rFonts w:ascii="Arial" w:hAnsi="Arial" w:cs="Arial"/>
          <w:b/>
          <w:sz w:val="22"/>
        </w:rPr>
      </w:pPr>
    </w:p>
    <w:p w:rsidR="005B36EF" w:rsidRPr="00923710" w:rsidRDefault="00122806" w:rsidP="005B36EF">
      <w:pPr>
        <w:spacing w:line="300" w:lineRule="exact"/>
        <w:ind w:left="-284" w:right="266"/>
        <w:jc w:val="center"/>
        <w:rPr>
          <w:rFonts w:ascii="Arial" w:hAnsi="Arial" w:cs="Arial"/>
          <w:b/>
          <w:color w:val="808080" w:themeColor="background1" w:themeShade="80"/>
        </w:rPr>
      </w:pPr>
      <w:r w:rsidRPr="00923710">
        <w:rPr>
          <w:rFonts w:ascii="Arial" w:hAnsi="Arial" w:cs="Arial"/>
          <w:b/>
          <w:color w:val="808080" w:themeColor="background1" w:themeShade="80"/>
        </w:rPr>
        <w:t xml:space="preserve">LPA </w:t>
      </w:r>
      <w:r w:rsidR="0088245D" w:rsidRPr="00923710">
        <w:rPr>
          <w:rFonts w:ascii="Arial" w:hAnsi="Arial" w:cs="Arial"/>
          <w:b/>
          <w:color w:val="808080" w:themeColor="background1" w:themeShade="80"/>
        </w:rPr>
        <w:t>submission in response to Key Questions of the Discussion Paper</w:t>
      </w:r>
    </w:p>
    <w:p w:rsidR="003D4552" w:rsidRPr="00923710" w:rsidRDefault="003D4552" w:rsidP="003D4552">
      <w:pPr>
        <w:spacing w:line="300" w:lineRule="exact"/>
        <w:ind w:left="-284" w:right="266"/>
        <w:jc w:val="center"/>
        <w:rPr>
          <w:rFonts w:ascii="Arial" w:hAnsi="Arial" w:cs="Arial"/>
          <w:color w:val="000000" w:themeColor="text1"/>
          <w:sz w:val="20"/>
          <w:szCs w:val="22"/>
        </w:rPr>
      </w:pPr>
      <w:r w:rsidRPr="00923710">
        <w:rPr>
          <w:rFonts w:ascii="Arial" w:hAnsi="Arial" w:cs="Arial"/>
          <w:color w:val="000000" w:themeColor="text1"/>
          <w:sz w:val="20"/>
          <w:szCs w:val="22"/>
        </w:rPr>
        <w:t xml:space="preserve">Submitted </w:t>
      </w:r>
      <w:r w:rsidR="0088245D" w:rsidRPr="00923710">
        <w:rPr>
          <w:rFonts w:ascii="Arial" w:hAnsi="Arial" w:cs="Arial"/>
          <w:color w:val="000000" w:themeColor="text1"/>
          <w:sz w:val="20"/>
          <w:szCs w:val="22"/>
        </w:rPr>
        <w:t xml:space="preserve">via online form </w:t>
      </w:r>
      <w:r w:rsidRPr="00923710">
        <w:rPr>
          <w:rFonts w:ascii="Arial" w:hAnsi="Arial" w:cs="Arial"/>
          <w:color w:val="000000" w:themeColor="text1"/>
          <w:sz w:val="20"/>
          <w:szCs w:val="22"/>
        </w:rPr>
        <w:t>to the Department of Education and Training (30 May 2017)</w:t>
      </w:r>
    </w:p>
    <w:p w:rsidR="00C027CA" w:rsidRPr="005E2013" w:rsidRDefault="00C027CA" w:rsidP="005B36EF">
      <w:pPr>
        <w:spacing w:line="300" w:lineRule="exact"/>
        <w:ind w:left="-284" w:right="266"/>
        <w:jc w:val="center"/>
        <w:rPr>
          <w:rFonts w:ascii="Arial" w:hAnsi="Arial" w:cs="Arial"/>
          <w:b/>
          <w:sz w:val="20"/>
        </w:rPr>
      </w:pPr>
    </w:p>
    <w:p w:rsidR="003D4552" w:rsidRPr="005E2013" w:rsidRDefault="003D4552" w:rsidP="005B36EF">
      <w:pPr>
        <w:spacing w:line="300" w:lineRule="exact"/>
        <w:ind w:left="-284" w:right="266"/>
        <w:jc w:val="center"/>
        <w:rPr>
          <w:rFonts w:ascii="Arial" w:hAnsi="Arial" w:cs="Arial"/>
          <w:b/>
          <w:sz w:val="20"/>
        </w:rPr>
      </w:pPr>
    </w:p>
    <w:p w:rsidR="00F64AC0" w:rsidRPr="005E2013" w:rsidRDefault="003D4552" w:rsidP="003D4552">
      <w:pPr>
        <w:pStyle w:val="ListParagraph"/>
        <w:numPr>
          <w:ilvl w:val="0"/>
          <w:numId w:val="31"/>
        </w:numPr>
        <w:shd w:val="clear" w:color="auto" w:fill="F2F2F2" w:themeFill="background1" w:themeFillShade="F2"/>
        <w:spacing w:line="300" w:lineRule="exact"/>
        <w:ind w:right="266"/>
        <w:rPr>
          <w:rFonts w:ascii="Arial" w:hAnsi="Arial" w:cs="Arial"/>
          <w:b/>
          <w:color w:val="CC1543"/>
          <w:sz w:val="20"/>
        </w:rPr>
      </w:pPr>
      <w:r w:rsidRPr="005E2013">
        <w:rPr>
          <w:rFonts w:ascii="Arial" w:hAnsi="Arial" w:cs="Arial"/>
          <w:b/>
          <w:color w:val="CC1543"/>
          <w:sz w:val="20"/>
        </w:rPr>
        <w:t>COURSE LIST METHODOLOGY</w:t>
      </w:r>
    </w:p>
    <w:p w:rsidR="00B9004B" w:rsidRPr="005E2013" w:rsidRDefault="00B9004B" w:rsidP="005E2013">
      <w:pPr>
        <w:spacing w:line="300" w:lineRule="exact"/>
        <w:ind w:left="-284" w:right="266"/>
        <w:rPr>
          <w:rFonts w:ascii="Arial" w:hAnsi="Arial" w:cs="Arial"/>
          <w:sz w:val="20"/>
        </w:rPr>
      </w:pPr>
    </w:p>
    <w:p w:rsidR="003D4552" w:rsidRDefault="003D4552" w:rsidP="005E2013">
      <w:pPr>
        <w:spacing w:line="300" w:lineRule="exact"/>
        <w:ind w:left="-284" w:right="266"/>
        <w:rPr>
          <w:rFonts w:ascii="Arial" w:hAnsi="Arial" w:cs="Arial"/>
          <w:sz w:val="20"/>
        </w:rPr>
      </w:pPr>
      <w:r w:rsidRPr="005E2013">
        <w:rPr>
          <w:rFonts w:ascii="Arial" w:hAnsi="Arial" w:cs="Arial"/>
          <w:sz w:val="20"/>
        </w:rPr>
        <w:t xml:space="preserve">The current methodology used to determine eligible courses for VET student loans is a ‘one-size-fits-all’ approach that presents a number of limitations. </w:t>
      </w:r>
    </w:p>
    <w:p w:rsidR="005E2013" w:rsidRPr="005E2013" w:rsidRDefault="005E2013" w:rsidP="005E2013">
      <w:pPr>
        <w:spacing w:line="300" w:lineRule="exact"/>
        <w:ind w:left="-284" w:right="266"/>
        <w:rPr>
          <w:rFonts w:ascii="Arial" w:hAnsi="Arial" w:cs="Arial"/>
          <w:sz w:val="20"/>
        </w:rPr>
      </w:pPr>
    </w:p>
    <w:p w:rsidR="005E2013" w:rsidRDefault="003D4552" w:rsidP="005E2013">
      <w:pPr>
        <w:pStyle w:val="ListParagraph"/>
        <w:numPr>
          <w:ilvl w:val="0"/>
          <w:numId w:val="40"/>
        </w:numPr>
        <w:spacing w:line="300" w:lineRule="exact"/>
        <w:ind w:right="266"/>
        <w:rPr>
          <w:rFonts w:ascii="Arial" w:hAnsi="Arial" w:cs="Arial"/>
          <w:sz w:val="20"/>
        </w:rPr>
      </w:pPr>
      <w:r w:rsidRPr="005E2013">
        <w:rPr>
          <w:rFonts w:ascii="Arial" w:hAnsi="Arial" w:cs="Arial"/>
          <w:sz w:val="20"/>
        </w:rPr>
        <w:t>State and territory subsidy lists are developed to meet the specific priorities of each jurisdiction. Adopting a state-based methodology is problematic for meeting national priorities, particularly for the live performance industry that predominately operates on a national scale with a fluid labour market across state boundaries. Our industry depends upon skills-training provided by reputable national training institutions. Skills needs in the live performance industry lack recognition on state and territory subsidy lists as they are not identified as a priority for their localised jurisdiction, but in fact provide crucial creative training at a national level.</w:t>
      </w:r>
      <w:r w:rsidR="00923710">
        <w:rPr>
          <w:rFonts w:ascii="Arial" w:hAnsi="Arial" w:cs="Arial"/>
          <w:sz w:val="20"/>
        </w:rPr>
        <w:br/>
      </w:r>
    </w:p>
    <w:p w:rsidR="00BF493C" w:rsidRDefault="003D4552" w:rsidP="00BF493C">
      <w:pPr>
        <w:pStyle w:val="ListParagraph"/>
        <w:numPr>
          <w:ilvl w:val="0"/>
          <w:numId w:val="40"/>
        </w:numPr>
        <w:spacing w:line="300" w:lineRule="exact"/>
        <w:ind w:right="266"/>
        <w:rPr>
          <w:rFonts w:ascii="Arial" w:hAnsi="Arial" w:cs="Arial"/>
          <w:sz w:val="20"/>
        </w:rPr>
      </w:pPr>
      <w:r w:rsidRPr="005E2013">
        <w:rPr>
          <w:rFonts w:ascii="Arial" w:hAnsi="Arial" w:cs="Arial"/>
          <w:sz w:val="20"/>
        </w:rPr>
        <w:t xml:space="preserve">The current methodology lacks direct consultation by the Department of Education and Training with industry bodies and employers.  Direct industry consultation is crucial for accurately informing Government on how VET courses can meet the national skills and training needs of Australian industries. The level of consultation in determining state and territory subsidy lists is variable and inconsistent across jurisdictions, particularly for the live performance and creative industries more broadly. </w:t>
      </w:r>
      <w:r w:rsidR="00923710">
        <w:rPr>
          <w:rFonts w:ascii="Arial" w:hAnsi="Arial" w:cs="Arial"/>
          <w:sz w:val="20"/>
        </w:rPr>
        <w:br/>
      </w:r>
    </w:p>
    <w:p w:rsidR="00BF493C" w:rsidRDefault="003D4552" w:rsidP="00BF493C">
      <w:pPr>
        <w:pStyle w:val="ListParagraph"/>
        <w:numPr>
          <w:ilvl w:val="0"/>
          <w:numId w:val="40"/>
        </w:numPr>
        <w:spacing w:line="300" w:lineRule="exact"/>
        <w:ind w:right="266"/>
        <w:rPr>
          <w:rFonts w:ascii="Arial" w:hAnsi="Arial" w:cs="Arial"/>
          <w:sz w:val="20"/>
        </w:rPr>
      </w:pPr>
      <w:r w:rsidRPr="00BF493C">
        <w:rPr>
          <w:rFonts w:ascii="Arial" w:hAnsi="Arial" w:cs="Arial"/>
          <w:sz w:val="20"/>
        </w:rPr>
        <w:t>The live performance industry depends upon a labour market that significantly consists of contractors and sole operators (</w:t>
      </w:r>
      <w:r w:rsidRPr="00E46769">
        <w:rPr>
          <w:rFonts w:ascii="Arial" w:hAnsi="Arial" w:cs="Arial"/>
          <w:sz w:val="20"/>
        </w:rPr>
        <w:t>PwC’s Skills for Australia</w:t>
      </w:r>
      <w:r w:rsidRPr="00BF493C">
        <w:rPr>
          <w:rFonts w:ascii="Arial" w:hAnsi="Arial" w:cs="Arial"/>
          <w:sz w:val="20"/>
        </w:rPr>
        <w:t xml:space="preserve">, April 2017, </w:t>
      </w:r>
      <w:r w:rsidRPr="00E46769">
        <w:rPr>
          <w:rFonts w:ascii="Arial" w:hAnsi="Arial" w:cs="Arial"/>
          <w:i/>
          <w:sz w:val="20"/>
        </w:rPr>
        <w:t>Industry Skills Forecast and Proposed Schedule of Work: Culture and Related Industries</w:t>
      </w:r>
      <w:r w:rsidRPr="00BF493C">
        <w:rPr>
          <w:rFonts w:ascii="Arial" w:hAnsi="Arial" w:cs="Arial"/>
          <w:sz w:val="20"/>
        </w:rPr>
        <w:t>, p.40). VET level training can provide the essential creative skills to operate as contractors or sole operators in the industry. This will not be identified by the criteria of state and territory subsidy lists that focus predominately on traditional full-time employment outcomes, which does not reflect or meet the requirements of the modern creati</w:t>
      </w:r>
      <w:r w:rsidR="00BF493C">
        <w:rPr>
          <w:rFonts w:ascii="Arial" w:hAnsi="Arial" w:cs="Arial"/>
          <w:sz w:val="20"/>
        </w:rPr>
        <w:t>ve industries work environment.</w:t>
      </w:r>
      <w:r w:rsidR="00923710">
        <w:rPr>
          <w:rFonts w:ascii="Arial" w:hAnsi="Arial" w:cs="Arial"/>
          <w:sz w:val="20"/>
        </w:rPr>
        <w:br/>
      </w:r>
    </w:p>
    <w:p w:rsidR="003D4552" w:rsidRPr="00BF493C" w:rsidRDefault="003D4552" w:rsidP="00BF493C">
      <w:pPr>
        <w:pStyle w:val="ListParagraph"/>
        <w:numPr>
          <w:ilvl w:val="0"/>
          <w:numId w:val="40"/>
        </w:numPr>
        <w:spacing w:line="300" w:lineRule="exact"/>
        <w:ind w:right="266"/>
        <w:rPr>
          <w:rFonts w:ascii="Arial" w:hAnsi="Arial" w:cs="Arial"/>
          <w:sz w:val="20"/>
        </w:rPr>
      </w:pPr>
      <w:r w:rsidRPr="00BF493C">
        <w:rPr>
          <w:rFonts w:ascii="Arial" w:hAnsi="Arial" w:cs="Arial"/>
          <w:sz w:val="20"/>
        </w:rPr>
        <w:t xml:space="preserve">Criteria for eligible courses is currently limited to course type. However, to meet current and future industry skill priorities the quality and content of courses is a fundamental measure for ensuring VET courses are delivering relevant training to meet the job-ready requirements of Australian industries. </w:t>
      </w:r>
    </w:p>
    <w:p w:rsidR="005E2013" w:rsidRPr="005E2013" w:rsidRDefault="005E2013" w:rsidP="005E2013">
      <w:pPr>
        <w:spacing w:line="300" w:lineRule="exact"/>
        <w:ind w:left="-284" w:right="266"/>
        <w:rPr>
          <w:rFonts w:ascii="Arial" w:hAnsi="Arial" w:cs="Arial"/>
          <w:sz w:val="20"/>
        </w:rPr>
      </w:pPr>
    </w:p>
    <w:p w:rsidR="00923710" w:rsidRDefault="00923710" w:rsidP="005E2013">
      <w:pPr>
        <w:spacing w:line="300" w:lineRule="exact"/>
        <w:ind w:left="-284" w:right="266"/>
        <w:rPr>
          <w:rFonts w:ascii="Arial" w:hAnsi="Arial" w:cs="Arial"/>
          <w:sz w:val="20"/>
        </w:rPr>
      </w:pPr>
    </w:p>
    <w:p w:rsidR="003D4552" w:rsidRPr="005E2013" w:rsidRDefault="003D4552" w:rsidP="005E2013">
      <w:pPr>
        <w:spacing w:line="300" w:lineRule="exact"/>
        <w:ind w:left="-284" w:right="266"/>
        <w:rPr>
          <w:rFonts w:ascii="Arial" w:hAnsi="Arial" w:cs="Arial"/>
          <w:sz w:val="20"/>
        </w:rPr>
      </w:pPr>
      <w:r w:rsidRPr="005E2013">
        <w:rPr>
          <w:rFonts w:ascii="Arial" w:hAnsi="Arial" w:cs="Arial"/>
          <w:sz w:val="20"/>
        </w:rPr>
        <w:t xml:space="preserve">The limitations of the current methodology impedes student accessibility to reputable VET courses that provide an important training pipeline for creative professionals into the live performance </w:t>
      </w:r>
      <w:r w:rsidRPr="005E2013">
        <w:rPr>
          <w:rFonts w:ascii="Arial" w:hAnsi="Arial" w:cs="Arial"/>
          <w:sz w:val="20"/>
        </w:rPr>
        <w:lastRenderedPageBreak/>
        <w:t>industry. The current eligible course list rightly recognises the need to support technical and production professionals. However, our industry is also currently grappling with an undersupply of other qualified professionals, in particular highly-trained dance professionals that are job-ready. As a result, employers in our industry have to conduct informal on-the-job training and on occasion recruit trained professionals from overseas to fill this gap (</w:t>
      </w:r>
      <w:r w:rsidRPr="00E46769">
        <w:rPr>
          <w:rFonts w:ascii="Arial" w:hAnsi="Arial" w:cs="Arial"/>
          <w:sz w:val="20"/>
        </w:rPr>
        <w:t>PwC’s Skills for Australia</w:t>
      </w:r>
      <w:r w:rsidRPr="005E2013">
        <w:rPr>
          <w:rFonts w:ascii="Arial" w:hAnsi="Arial" w:cs="Arial"/>
          <w:sz w:val="20"/>
        </w:rPr>
        <w:t xml:space="preserve">, April 2017, </w:t>
      </w:r>
      <w:r w:rsidRPr="00E46769">
        <w:rPr>
          <w:rFonts w:ascii="Arial" w:hAnsi="Arial" w:cs="Arial"/>
          <w:i/>
          <w:sz w:val="20"/>
        </w:rPr>
        <w:t>Industry Skills Forecast and Proposed Schedule of Work: Culture and Related Industries</w:t>
      </w:r>
      <w:r w:rsidRPr="005E2013">
        <w:rPr>
          <w:rFonts w:ascii="Arial" w:hAnsi="Arial" w:cs="Arial"/>
          <w:sz w:val="20"/>
        </w:rPr>
        <w:t xml:space="preserve">, p.24). </w:t>
      </w:r>
    </w:p>
    <w:p w:rsidR="003D4552" w:rsidRPr="005E2013" w:rsidRDefault="003D4552" w:rsidP="005E2013">
      <w:pPr>
        <w:spacing w:line="300" w:lineRule="exact"/>
        <w:ind w:left="-284" w:right="266"/>
        <w:rPr>
          <w:rFonts w:ascii="Arial" w:hAnsi="Arial" w:cs="Arial"/>
          <w:sz w:val="20"/>
        </w:rPr>
      </w:pPr>
    </w:p>
    <w:p w:rsidR="003D4552" w:rsidRPr="005E2013" w:rsidRDefault="003D4552" w:rsidP="005E2013">
      <w:pPr>
        <w:spacing w:line="300" w:lineRule="exact"/>
        <w:ind w:left="-284" w:right="266"/>
        <w:rPr>
          <w:rFonts w:ascii="Arial" w:hAnsi="Arial" w:cs="Arial"/>
          <w:sz w:val="20"/>
        </w:rPr>
      </w:pPr>
      <w:r w:rsidRPr="005E2013">
        <w:rPr>
          <w:rFonts w:ascii="Arial" w:hAnsi="Arial" w:cs="Arial"/>
          <w:sz w:val="20"/>
        </w:rPr>
        <w:t xml:space="preserve">LPA Members identified an undersupply of elite dancers with the skills, training and experience required for high employability in professional contemporary dance. The </w:t>
      </w:r>
      <w:r w:rsidRPr="00BF493C">
        <w:rPr>
          <w:rFonts w:ascii="Arial" w:hAnsi="Arial" w:cs="Arial"/>
          <w:i/>
          <w:sz w:val="20"/>
        </w:rPr>
        <w:t>Diploma of Dance (Elite Performance)</w:t>
      </w:r>
      <w:r w:rsidRPr="005E2013">
        <w:rPr>
          <w:rFonts w:ascii="Arial" w:hAnsi="Arial" w:cs="Arial"/>
          <w:sz w:val="20"/>
        </w:rPr>
        <w:t xml:space="preserve"> and the </w:t>
      </w:r>
      <w:r w:rsidRPr="00BF493C">
        <w:rPr>
          <w:rFonts w:ascii="Arial" w:hAnsi="Arial" w:cs="Arial"/>
          <w:i/>
          <w:sz w:val="20"/>
        </w:rPr>
        <w:t xml:space="preserve">Advanced Diploma of Dance (Elite Performance) </w:t>
      </w:r>
      <w:r w:rsidRPr="005E2013">
        <w:rPr>
          <w:rFonts w:ascii="Arial" w:hAnsi="Arial" w:cs="Arial"/>
          <w:sz w:val="20"/>
        </w:rPr>
        <w:t xml:space="preserve">delivered by quality providers with strong links to industry can fill this gap. There is currently only one approved provider of these courses on the eligible course list. As far as we are aware, no transparent rationale or criteria has been provided to show how it was determined that only one provider of these courses should be deemed eligible for student loans. Approving only one provider is problematic as it limits the pool of quality education choices for students, is geographically limiting, and is likely to further exacerbate the undersupply of highly-trained dance professionals. One major dance company stated that they are unlikely to employ graduates from the current limited eligible course list, as the content offered by these courses is too narrow for the needs of their company. </w:t>
      </w:r>
    </w:p>
    <w:p w:rsidR="003D4552" w:rsidRPr="005E2013" w:rsidRDefault="003D4552" w:rsidP="005E2013">
      <w:pPr>
        <w:spacing w:line="300" w:lineRule="exact"/>
        <w:ind w:left="-284" w:right="266"/>
        <w:rPr>
          <w:rFonts w:ascii="Arial" w:hAnsi="Arial" w:cs="Arial"/>
          <w:sz w:val="20"/>
        </w:rPr>
      </w:pPr>
    </w:p>
    <w:p w:rsidR="003D4552" w:rsidRPr="005E2013" w:rsidRDefault="003D4552" w:rsidP="005E2013">
      <w:pPr>
        <w:spacing w:line="300" w:lineRule="exact"/>
        <w:ind w:left="-284" w:right="266"/>
        <w:rPr>
          <w:rFonts w:ascii="Arial" w:hAnsi="Arial" w:cs="Arial"/>
          <w:sz w:val="20"/>
        </w:rPr>
      </w:pPr>
      <w:r w:rsidRPr="005E2013">
        <w:rPr>
          <w:rFonts w:ascii="Arial" w:hAnsi="Arial" w:cs="Arial"/>
          <w:sz w:val="20"/>
        </w:rPr>
        <w:t>The Department should adopt an evidence-based methodology for determining an eligible course list for student loans. Recommendations for how this may be achieved have been provided under “Additional Information” of this submission.</w:t>
      </w:r>
    </w:p>
    <w:p w:rsidR="003D4552" w:rsidRPr="005E2013" w:rsidRDefault="003D4552" w:rsidP="005E2013">
      <w:pPr>
        <w:spacing w:line="300" w:lineRule="exact"/>
        <w:ind w:left="-284" w:right="266"/>
        <w:rPr>
          <w:rFonts w:ascii="Arial" w:hAnsi="Arial" w:cs="Arial"/>
          <w:sz w:val="20"/>
        </w:rPr>
      </w:pPr>
    </w:p>
    <w:p w:rsidR="00BF493C" w:rsidRDefault="003D4552" w:rsidP="00BF493C">
      <w:pPr>
        <w:spacing w:line="300" w:lineRule="exact"/>
        <w:ind w:left="-284" w:right="266"/>
        <w:rPr>
          <w:rFonts w:ascii="Arial" w:hAnsi="Arial" w:cs="Arial"/>
          <w:sz w:val="20"/>
        </w:rPr>
      </w:pPr>
      <w:r w:rsidRPr="005E2013">
        <w:rPr>
          <w:rFonts w:ascii="Arial" w:hAnsi="Arial" w:cs="Arial"/>
          <w:sz w:val="20"/>
        </w:rPr>
        <w:t>The VET Student Loans program needs to ensure that the eligible course list encompasses the range of quality VET courses that are valued by the live performance industry and delivered by reputable institutions.</w:t>
      </w:r>
      <w:r w:rsidR="00923710">
        <w:rPr>
          <w:rFonts w:ascii="Arial" w:hAnsi="Arial" w:cs="Arial"/>
          <w:sz w:val="20"/>
        </w:rPr>
        <w:br/>
      </w:r>
    </w:p>
    <w:p w:rsidR="00BF493C" w:rsidRDefault="003D4552" w:rsidP="00BF493C">
      <w:pPr>
        <w:pStyle w:val="ListParagraph"/>
        <w:numPr>
          <w:ilvl w:val="0"/>
          <w:numId w:val="41"/>
        </w:numPr>
        <w:spacing w:line="300" w:lineRule="exact"/>
        <w:ind w:right="266"/>
        <w:rPr>
          <w:rFonts w:ascii="Arial" w:hAnsi="Arial" w:cs="Arial"/>
          <w:sz w:val="20"/>
        </w:rPr>
      </w:pPr>
      <w:r w:rsidRPr="00BF493C">
        <w:rPr>
          <w:rFonts w:ascii="Arial" w:hAnsi="Arial" w:cs="Arial"/>
          <w:sz w:val="20"/>
        </w:rPr>
        <w:t xml:space="preserve">All VET courses offered by the national elite performing arts training organisations that are funded by the Department of Communications and the Arts should be eligible for VET Student Loans. These performing arts training organisations are funded by the Government as they are recognised as providing vital training programs in support of Australia’s artistic and cultural excellence for a thriving creative economy. Additionally, all VET courses offered by performing training organisations that are funded by state or territory governments should be eligible for student loans in recognition of their role in promoting artistic excellence across the states and territories. </w:t>
      </w:r>
      <w:r w:rsidR="00923710">
        <w:rPr>
          <w:rFonts w:ascii="Arial" w:hAnsi="Arial" w:cs="Arial"/>
          <w:sz w:val="20"/>
        </w:rPr>
        <w:br/>
      </w:r>
    </w:p>
    <w:p w:rsidR="00BF493C" w:rsidRDefault="003D4552" w:rsidP="00BF493C">
      <w:pPr>
        <w:pStyle w:val="ListParagraph"/>
        <w:numPr>
          <w:ilvl w:val="0"/>
          <w:numId w:val="41"/>
        </w:numPr>
        <w:spacing w:line="300" w:lineRule="exact"/>
        <w:ind w:right="266"/>
        <w:rPr>
          <w:rFonts w:ascii="Arial" w:hAnsi="Arial" w:cs="Arial"/>
          <w:sz w:val="20"/>
        </w:rPr>
      </w:pPr>
      <w:r w:rsidRPr="00BF493C">
        <w:rPr>
          <w:rFonts w:ascii="Arial" w:hAnsi="Arial" w:cs="Arial"/>
          <w:sz w:val="20"/>
        </w:rPr>
        <w:t xml:space="preserve">The current methodology only determines eligibility based on course type. However, for graduates to meet the required skill needs for entry into the live performance industry the </w:t>
      </w:r>
      <w:r w:rsidRPr="00BF493C">
        <w:rPr>
          <w:rFonts w:ascii="Arial" w:hAnsi="Arial" w:cs="Arial"/>
          <w:sz w:val="20"/>
        </w:rPr>
        <w:lastRenderedPageBreak/>
        <w:t xml:space="preserve">course content must have industry relevance. This is achievable by ensuring course providers have close affiliation to employers in the industry, and that industry regularly feeds into the development of units of study. VET courses that are led by or maintain strong connections to professional companies in the industry are in the ideal position to provide industry relevant high-quality training in job-ready skills. LPA supports the recommendation asserted in AMPAG’s submission that the eligible course list should include VET courses delivered by or in close partnership with professional employers in the performing arts, including proven capacity to transition students to employment opportunities. </w:t>
      </w:r>
      <w:r w:rsidR="00923710">
        <w:rPr>
          <w:rFonts w:ascii="Arial" w:hAnsi="Arial" w:cs="Arial"/>
          <w:sz w:val="20"/>
        </w:rPr>
        <w:br/>
      </w:r>
    </w:p>
    <w:p w:rsidR="003D4552" w:rsidRPr="00BF493C" w:rsidRDefault="003D4552" w:rsidP="00BF493C">
      <w:pPr>
        <w:pStyle w:val="ListParagraph"/>
        <w:numPr>
          <w:ilvl w:val="0"/>
          <w:numId w:val="41"/>
        </w:numPr>
        <w:spacing w:line="300" w:lineRule="exact"/>
        <w:ind w:right="266"/>
        <w:rPr>
          <w:rFonts w:ascii="Arial" w:hAnsi="Arial" w:cs="Arial"/>
          <w:sz w:val="20"/>
        </w:rPr>
      </w:pPr>
      <w:r w:rsidRPr="00BF493C">
        <w:rPr>
          <w:rFonts w:ascii="Arial" w:hAnsi="Arial" w:cs="Arial"/>
          <w:sz w:val="20"/>
        </w:rPr>
        <w:t xml:space="preserve">Schedule 3 of the </w:t>
      </w:r>
      <w:r w:rsidRPr="00E46769">
        <w:rPr>
          <w:rFonts w:ascii="Arial" w:hAnsi="Arial" w:cs="Arial"/>
          <w:i/>
          <w:sz w:val="20"/>
        </w:rPr>
        <w:t>VET Student Loans Determination 2016</w:t>
      </w:r>
      <w:r w:rsidRPr="00BF493C">
        <w:rPr>
          <w:rFonts w:ascii="Arial" w:hAnsi="Arial" w:cs="Arial"/>
          <w:sz w:val="20"/>
        </w:rPr>
        <w:t xml:space="preserve"> allows education providers to apply to have their individual course considered for eligibility for student loans if they can prove industry support and strong employment outcomes. Clear and transparent criteria for this process should be provided, and the rationale for approving or denying applications should be consistent and transparent. LPA also recommends that individual course applications be peer-reviewed by relevant industry entities to ensure they meet industry skill needs.</w:t>
      </w:r>
      <w:bookmarkStart w:id="0" w:name="_GoBack"/>
      <w:bookmarkEnd w:id="0"/>
    </w:p>
    <w:p w:rsidR="003D4552" w:rsidRPr="005E2013" w:rsidRDefault="005E2013" w:rsidP="005E2013">
      <w:pPr>
        <w:spacing w:line="300" w:lineRule="exact"/>
        <w:ind w:left="-284" w:right="266"/>
        <w:rPr>
          <w:rFonts w:ascii="Arial" w:hAnsi="Arial" w:cs="Arial"/>
          <w:sz w:val="20"/>
        </w:rPr>
      </w:pPr>
      <w:r w:rsidRPr="005E2013">
        <w:rPr>
          <w:rFonts w:ascii="Arial" w:hAnsi="Arial" w:cs="Arial"/>
          <w:sz w:val="20"/>
        </w:rPr>
        <w:br/>
      </w:r>
      <w:r w:rsidR="003D4552" w:rsidRPr="005E2013">
        <w:rPr>
          <w:rFonts w:ascii="Arial" w:hAnsi="Arial" w:cs="Arial"/>
          <w:sz w:val="20"/>
        </w:rPr>
        <w:t>VET courses provide an important stepping stone for upskilling into higher education. Courses that provide proven pathways for transition into higher education should be eligible for student loans.</w:t>
      </w:r>
    </w:p>
    <w:p w:rsidR="003D4552" w:rsidRPr="005E2013" w:rsidRDefault="00923710" w:rsidP="005E2013">
      <w:pPr>
        <w:spacing w:line="300" w:lineRule="exact"/>
        <w:ind w:left="-284" w:right="266"/>
        <w:rPr>
          <w:rFonts w:ascii="Arial" w:hAnsi="Arial" w:cs="Arial"/>
          <w:sz w:val="20"/>
        </w:rPr>
      </w:pPr>
      <w:r>
        <w:rPr>
          <w:rFonts w:ascii="Arial" w:hAnsi="Arial" w:cs="Arial"/>
          <w:sz w:val="20"/>
        </w:rPr>
        <w:br/>
      </w:r>
    </w:p>
    <w:p w:rsidR="00A12682" w:rsidRPr="005E2013" w:rsidRDefault="003D4552" w:rsidP="003D4552">
      <w:pPr>
        <w:pStyle w:val="ListParagraph"/>
        <w:numPr>
          <w:ilvl w:val="0"/>
          <w:numId w:val="31"/>
        </w:numPr>
        <w:shd w:val="clear" w:color="auto" w:fill="F2F2F2" w:themeFill="background1" w:themeFillShade="F2"/>
        <w:spacing w:line="300" w:lineRule="exact"/>
        <w:ind w:right="266"/>
        <w:rPr>
          <w:rFonts w:ascii="Arial" w:hAnsi="Arial" w:cs="Arial"/>
          <w:b/>
          <w:color w:val="CC1543"/>
          <w:sz w:val="20"/>
        </w:rPr>
      </w:pPr>
      <w:r w:rsidRPr="005E2013">
        <w:rPr>
          <w:rFonts w:ascii="Arial" w:hAnsi="Arial" w:cs="Arial"/>
          <w:b/>
          <w:color w:val="CC1543"/>
          <w:sz w:val="20"/>
        </w:rPr>
        <w:t>COURSE LIST UPDATES</w:t>
      </w:r>
    </w:p>
    <w:p w:rsidR="00A12682" w:rsidRPr="005E2013" w:rsidRDefault="00A12682" w:rsidP="00B779E6">
      <w:pPr>
        <w:spacing w:line="300" w:lineRule="exact"/>
        <w:ind w:right="266" w:hanging="284"/>
        <w:rPr>
          <w:rFonts w:ascii="Arial" w:hAnsi="Arial" w:cs="Arial"/>
          <w:b/>
          <w:sz w:val="20"/>
        </w:rPr>
      </w:pPr>
    </w:p>
    <w:p w:rsidR="005E2013" w:rsidRDefault="00803141" w:rsidP="00F67918">
      <w:pPr>
        <w:autoSpaceDE w:val="0"/>
        <w:autoSpaceDN w:val="0"/>
        <w:adjustRightInd w:val="0"/>
        <w:spacing w:line="300" w:lineRule="exact"/>
        <w:ind w:left="-284" w:right="266"/>
        <w:rPr>
          <w:rFonts w:ascii="Arial" w:eastAsia="Calibri" w:hAnsi="Arial" w:cs="Arial"/>
          <w:sz w:val="20"/>
        </w:rPr>
      </w:pPr>
      <w:r w:rsidRPr="005E2013">
        <w:rPr>
          <w:rFonts w:ascii="Arial" w:eastAsia="Calibri" w:hAnsi="Arial" w:cs="Arial"/>
          <w:sz w:val="20"/>
        </w:rPr>
        <w:t xml:space="preserve">Employers and VET course providers in the live performance industry will rely upon a process for updating the eligible course list that provides stability and certainty. The development of VET courses in our industry involves extensive planning and preparation prior to commencement. For VET course providers to effectively deliver courses they require security in the confirmation that the status of a course will not change without thorough advance notice. This stability is also important for prospective students considering and applying for admittance into courses. </w:t>
      </w:r>
    </w:p>
    <w:p w:rsidR="005E2013" w:rsidRDefault="005E2013" w:rsidP="00F67918">
      <w:pPr>
        <w:autoSpaceDE w:val="0"/>
        <w:autoSpaceDN w:val="0"/>
        <w:adjustRightInd w:val="0"/>
        <w:spacing w:line="300" w:lineRule="exact"/>
        <w:ind w:left="-284" w:right="266"/>
        <w:rPr>
          <w:rFonts w:ascii="Arial" w:eastAsia="Calibri" w:hAnsi="Arial" w:cs="Arial"/>
          <w:sz w:val="20"/>
        </w:rPr>
      </w:pPr>
    </w:p>
    <w:p w:rsidR="00616CA5" w:rsidRPr="005E2013" w:rsidRDefault="00803141" w:rsidP="00F67918">
      <w:pPr>
        <w:autoSpaceDE w:val="0"/>
        <w:autoSpaceDN w:val="0"/>
        <w:adjustRightInd w:val="0"/>
        <w:spacing w:line="300" w:lineRule="exact"/>
        <w:ind w:left="-284" w:right="266"/>
        <w:rPr>
          <w:rFonts w:ascii="Arial" w:hAnsi="Arial" w:cs="Arial"/>
          <w:sz w:val="20"/>
        </w:rPr>
      </w:pPr>
      <w:r w:rsidRPr="005E2013">
        <w:rPr>
          <w:rFonts w:ascii="Arial" w:eastAsia="Calibri" w:hAnsi="Arial" w:cs="Arial"/>
          <w:sz w:val="20"/>
        </w:rPr>
        <w:t xml:space="preserve">For example, admission into performance-based courses often involves a rigorous audition process that students prepare for months in advance. Therefore, students need to know well in advance before preparing course applications if they are eligible for VET student loans. LPA supports the recommendation stated in AMPAG’s submission that course eligibility should be confirmed 12 months in advance of course commencement.  </w:t>
      </w:r>
    </w:p>
    <w:p w:rsidR="00803141" w:rsidRDefault="00803141" w:rsidP="00F67918">
      <w:pPr>
        <w:autoSpaceDE w:val="0"/>
        <w:autoSpaceDN w:val="0"/>
        <w:adjustRightInd w:val="0"/>
        <w:spacing w:line="300" w:lineRule="exact"/>
        <w:ind w:left="-284" w:right="266"/>
        <w:rPr>
          <w:rFonts w:ascii="Arial" w:eastAsia="Times New Roman" w:hAnsi="Arial" w:cs="Arial"/>
          <w:color w:val="231F20"/>
          <w:sz w:val="20"/>
          <w:lang w:val="en-US"/>
        </w:rPr>
      </w:pPr>
    </w:p>
    <w:p w:rsidR="005E2013" w:rsidRPr="005E2013" w:rsidRDefault="005E2013" w:rsidP="00F67918">
      <w:pPr>
        <w:autoSpaceDE w:val="0"/>
        <w:autoSpaceDN w:val="0"/>
        <w:adjustRightInd w:val="0"/>
        <w:spacing w:line="300" w:lineRule="exact"/>
        <w:ind w:left="-284" w:right="266"/>
        <w:rPr>
          <w:rFonts w:ascii="Arial" w:eastAsia="Times New Roman" w:hAnsi="Arial" w:cs="Arial"/>
          <w:color w:val="231F20"/>
          <w:sz w:val="20"/>
          <w:lang w:val="en-US"/>
        </w:rPr>
      </w:pPr>
    </w:p>
    <w:p w:rsidR="00F8642F" w:rsidRPr="005E2013" w:rsidRDefault="00803141" w:rsidP="00803141">
      <w:pPr>
        <w:pStyle w:val="ListParagraph"/>
        <w:numPr>
          <w:ilvl w:val="0"/>
          <w:numId w:val="31"/>
        </w:numPr>
        <w:shd w:val="clear" w:color="auto" w:fill="F2F2F2" w:themeFill="background1" w:themeFillShade="F2"/>
        <w:spacing w:line="300" w:lineRule="exact"/>
        <w:ind w:right="266"/>
        <w:rPr>
          <w:rFonts w:ascii="Arial" w:hAnsi="Arial" w:cs="Arial"/>
          <w:b/>
          <w:color w:val="CC1543"/>
          <w:sz w:val="20"/>
        </w:rPr>
      </w:pPr>
      <w:r w:rsidRPr="005E2013">
        <w:rPr>
          <w:rFonts w:ascii="Arial" w:hAnsi="Arial" w:cs="Arial"/>
          <w:b/>
          <w:color w:val="CC1543"/>
          <w:sz w:val="20"/>
        </w:rPr>
        <w:t>LOAN CAP METHODOLOGY</w:t>
      </w:r>
    </w:p>
    <w:p w:rsidR="005F2C6D" w:rsidRPr="005E2013" w:rsidRDefault="005F2C6D" w:rsidP="005F2C6D">
      <w:pPr>
        <w:spacing w:line="300" w:lineRule="exact"/>
        <w:ind w:left="-284" w:right="266"/>
        <w:rPr>
          <w:rFonts w:ascii="Arial" w:hAnsi="Arial" w:cs="Arial"/>
          <w:sz w:val="20"/>
        </w:rPr>
      </w:pPr>
    </w:p>
    <w:p w:rsidR="00803141" w:rsidRPr="005E2013" w:rsidRDefault="00803141" w:rsidP="00803141">
      <w:pPr>
        <w:spacing w:line="300" w:lineRule="exact"/>
        <w:ind w:left="-284" w:right="266"/>
        <w:rPr>
          <w:rFonts w:ascii="Arial" w:hAnsi="Arial" w:cs="Arial"/>
          <w:sz w:val="20"/>
        </w:rPr>
      </w:pPr>
      <w:r w:rsidRPr="005E2013">
        <w:rPr>
          <w:rFonts w:ascii="Arial" w:hAnsi="Arial" w:cs="Arial"/>
          <w:sz w:val="20"/>
        </w:rPr>
        <w:t>As recognised in the Discussion Paper, students need access to information on the sought after skills and qualifications by employers, as well as measures on how courses are delivering high-quality training to meet employers’ requirements. One LPA Member noted that there are currently no standardised benchmarks for VET courses in live performance. The development of common measureable standards may help guide students toward courses that are more likely to provide the employment outcomes desired.</w:t>
      </w:r>
    </w:p>
    <w:p w:rsidR="00803141" w:rsidRPr="005E2013" w:rsidRDefault="00803141" w:rsidP="00803141">
      <w:pPr>
        <w:spacing w:line="300" w:lineRule="exact"/>
        <w:ind w:left="-284" w:right="266"/>
        <w:rPr>
          <w:rFonts w:ascii="Arial" w:hAnsi="Arial" w:cs="Arial"/>
          <w:sz w:val="20"/>
        </w:rPr>
      </w:pPr>
    </w:p>
    <w:p w:rsidR="008621A0" w:rsidRDefault="00803141" w:rsidP="00803141">
      <w:pPr>
        <w:spacing w:line="300" w:lineRule="exact"/>
        <w:ind w:left="-284" w:right="266"/>
        <w:rPr>
          <w:rFonts w:ascii="Arial" w:hAnsi="Arial" w:cs="Arial"/>
          <w:sz w:val="20"/>
        </w:rPr>
      </w:pPr>
      <w:r w:rsidRPr="005E2013">
        <w:rPr>
          <w:rFonts w:ascii="Arial" w:hAnsi="Arial" w:cs="Arial"/>
          <w:sz w:val="20"/>
        </w:rPr>
        <w:t xml:space="preserve">The Discussion Paper states that the purpose of developing an eligible course list is to support courses that have “high national priority, meet industry needs, contribute to addressing skills shortages and align with strong employment outcomes” (p.6). Upon determining an appropriate methodology that ensures the list achieves this for all industries, applying a loan cap that requires students to pay upfront course costs will risk imposing barriers to entry for disadvantaged students that are not able to pay the upfront costs. </w:t>
      </w:r>
    </w:p>
    <w:p w:rsidR="00803141" w:rsidRPr="005E2013" w:rsidRDefault="00803141" w:rsidP="00803141">
      <w:pPr>
        <w:spacing w:line="300" w:lineRule="exact"/>
        <w:ind w:left="-284" w:right="266"/>
        <w:rPr>
          <w:rFonts w:ascii="Arial" w:hAnsi="Arial" w:cs="Arial"/>
          <w:sz w:val="20"/>
        </w:rPr>
      </w:pPr>
      <w:r w:rsidRPr="005E2013">
        <w:rPr>
          <w:rFonts w:ascii="Arial" w:hAnsi="Arial" w:cs="Arial"/>
          <w:sz w:val="20"/>
        </w:rPr>
        <w:t xml:space="preserve">This may create an inequitable education scheme that disadvantages and potentially locks-out prospective students with proven talent or merit due to their financial inability to pay an upfront contribution for these courses. For example, </w:t>
      </w:r>
      <w:proofErr w:type="spellStart"/>
      <w:r w:rsidRPr="005E2013">
        <w:rPr>
          <w:rFonts w:ascii="Arial" w:hAnsi="Arial" w:cs="Arial"/>
          <w:sz w:val="20"/>
        </w:rPr>
        <w:t>Bangarra</w:t>
      </w:r>
      <w:proofErr w:type="spellEnd"/>
      <w:r w:rsidRPr="005E2013">
        <w:rPr>
          <w:rFonts w:ascii="Arial" w:hAnsi="Arial" w:cs="Arial"/>
          <w:sz w:val="20"/>
        </w:rPr>
        <w:t xml:space="preserve"> Dance Theatre is an Aboriginal and Torres Strait Islander organisation that is also one of Australia’s leading performing arts companies. </w:t>
      </w:r>
      <w:proofErr w:type="spellStart"/>
      <w:r w:rsidRPr="005E2013">
        <w:rPr>
          <w:rFonts w:ascii="Arial" w:hAnsi="Arial" w:cs="Arial"/>
          <w:sz w:val="20"/>
        </w:rPr>
        <w:t>Bangarra</w:t>
      </w:r>
      <w:proofErr w:type="spellEnd"/>
      <w:r w:rsidRPr="005E2013">
        <w:rPr>
          <w:rFonts w:ascii="Arial" w:hAnsi="Arial" w:cs="Arial"/>
          <w:sz w:val="20"/>
        </w:rPr>
        <w:t xml:space="preserve"> relies on the recruitment of highly-trained, talented and elite artists from a heavily disadvantaged section of the Australian population. For Aboriginal and Torres Strait Islander students, due to their socio-economic situation, training and study is only possible with financial support. </w:t>
      </w:r>
    </w:p>
    <w:p w:rsidR="00803141" w:rsidRPr="005E2013" w:rsidRDefault="00803141" w:rsidP="00803141">
      <w:pPr>
        <w:spacing w:line="300" w:lineRule="exact"/>
        <w:ind w:left="-284" w:right="266"/>
        <w:rPr>
          <w:rFonts w:ascii="Arial" w:hAnsi="Arial" w:cs="Arial"/>
          <w:sz w:val="20"/>
        </w:rPr>
      </w:pPr>
    </w:p>
    <w:p w:rsidR="00803141" w:rsidRPr="005E2013" w:rsidRDefault="00803141" w:rsidP="00803141">
      <w:pPr>
        <w:spacing w:line="300" w:lineRule="exact"/>
        <w:ind w:left="-284" w:right="266"/>
        <w:rPr>
          <w:rFonts w:ascii="Arial" w:hAnsi="Arial" w:cs="Arial"/>
          <w:sz w:val="20"/>
        </w:rPr>
      </w:pPr>
      <w:r w:rsidRPr="005E2013">
        <w:rPr>
          <w:rFonts w:ascii="Arial" w:hAnsi="Arial" w:cs="Arial"/>
          <w:sz w:val="20"/>
        </w:rPr>
        <w:t>Live Performance Australia recommends that student loans for VET courses should be included within the overall FEE-HELP limit currently in existence under the FEE-HELP scheme. The Department should consider other avenues for ensuring education providers are charging appropriate course fees, without impeding equitable access to education for prospective students.</w:t>
      </w:r>
    </w:p>
    <w:p w:rsidR="00803141" w:rsidRPr="005E2013" w:rsidRDefault="00923710" w:rsidP="005F2C6D">
      <w:pPr>
        <w:spacing w:line="300" w:lineRule="exact"/>
        <w:ind w:left="-284" w:right="266"/>
        <w:rPr>
          <w:rFonts w:ascii="Arial" w:hAnsi="Arial" w:cs="Arial"/>
          <w:sz w:val="20"/>
        </w:rPr>
      </w:pPr>
      <w:r>
        <w:rPr>
          <w:rFonts w:ascii="Arial" w:hAnsi="Arial" w:cs="Arial"/>
          <w:sz w:val="20"/>
        </w:rPr>
        <w:br/>
      </w:r>
    </w:p>
    <w:p w:rsidR="00803141" w:rsidRPr="005E2013" w:rsidRDefault="00803141" w:rsidP="00803141">
      <w:pPr>
        <w:pStyle w:val="ListParagraph"/>
        <w:numPr>
          <w:ilvl w:val="0"/>
          <w:numId w:val="31"/>
        </w:numPr>
        <w:shd w:val="clear" w:color="auto" w:fill="F2F2F2" w:themeFill="background1" w:themeFillShade="F2"/>
        <w:spacing w:line="300" w:lineRule="exact"/>
        <w:ind w:right="266"/>
        <w:rPr>
          <w:rFonts w:ascii="Arial" w:hAnsi="Arial" w:cs="Arial"/>
          <w:b/>
          <w:color w:val="CC1543"/>
          <w:sz w:val="20"/>
        </w:rPr>
      </w:pPr>
      <w:r w:rsidRPr="005E2013">
        <w:rPr>
          <w:rFonts w:ascii="Arial" w:hAnsi="Arial" w:cs="Arial"/>
          <w:b/>
          <w:color w:val="CC1543"/>
          <w:sz w:val="20"/>
        </w:rPr>
        <w:t>ADDITIONAL INFORMATION</w:t>
      </w:r>
    </w:p>
    <w:p w:rsidR="00803141" w:rsidRPr="005E2013" w:rsidRDefault="00803141" w:rsidP="003F6672">
      <w:pPr>
        <w:spacing w:line="300" w:lineRule="exact"/>
        <w:ind w:left="-284" w:right="266"/>
        <w:rPr>
          <w:rFonts w:ascii="Arial" w:hAnsi="Arial" w:cs="Arial"/>
          <w:sz w:val="20"/>
        </w:rPr>
      </w:pPr>
    </w:p>
    <w:p w:rsidR="00803141" w:rsidRPr="005E2013" w:rsidRDefault="00803141" w:rsidP="00803141">
      <w:pPr>
        <w:spacing w:line="300" w:lineRule="exact"/>
        <w:ind w:left="-284" w:right="266"/>
        <w:rPr>
          <w:rFonts w:ascii="Arial" w:hAnsi="Arial" w:cs="Arial"/>
          <w:sz w:val="20"/>
        </w:rPr>
      </w:pPr>
      <w:r w:rsidRPr="005E2013">
        <w:rPr>
          <w:rFonts w:ascii="Arial" w:hAnsi="Arial" w:cs="Arial"/>
          <w:sz w:val="20"/>
        </w:rPr>
        <w:t xml:space="preserve">LPA welcomes opportunities to facilitate direct connections between government, employers and education providers to improve the synergy between VET training and employment in the industry. </w:t>
      </w:r>
    </w:p>
    <w:p w:rsidR="00803141" w:rsidRPr="005E2013" w:rsidRDefault="00803141" w:rsidP="00803141">
      <w:pPr>
        <w:spacing w:line="300" w:lineRule="exact"/>
        <w:ind w:left="-284" w:right="266"/>
        <w:rPr>
          <w:rFonts w:ascii="Arial" w:hAnsi="Arial" w:cs="Arial"/>
          <w:sz w:val="20"/>
        </w:rPr>
      </w:pPr>
    </w:p>
    <w:p w:rsidR="00803141" w:rsidRPr="005E2013" w:rsidRDefault="00803141" w:rsidP="00803141">
      <w:pPr>
        <w:spacing w:line="300" w:lineRule="exact"/>
        <w:ind w:left="-284" w:right="266"/>
        <w:rPr>
          <w:rFonts w:ascii="Arial" w:hAnsi="Arial" w:cs="Arial"/>
          <w:sz w:val="20"/>
        </w:rPr>
      </w:pPr>
      <w:r w:rsidRPr="005E2013">
        <w:rPr>
          <w:rFonts w:ascii="Arial" w:hAnsi="Arial" w:cs="Arial"/>
          <w:sz w:val="20"/>
        </w:rPr>
        <w:t xml:space="preserve">The Department should adopt an evidence-based methodology for determining an eligible course list for student loans. </w:t>
      </w:r>
      <w:r w:rsidR="00923710">
        <w:rPr>
          <w:rFonts w:ascii="Arial" w:hAnsi="Arial" w:cs="Arial"/>
          <w:sz w:val="20"/>
        </w:rPr>
        <w:br/>
      </w:r>
    </w:p>
    <w:p w:rsidR="00803141" w:rsidRPr="005E2013" w:rsidRDefault="00803141" w:rsidP="00803141">
      <w:pPr>
        <w:pStyle w:val="ListParagraph"/>
        <w:numPr>
          <w:ilvl w:val="0"/>
          <w:numId w:val="39"/>
        </w:numPr>
        <w:spacing w:line="300" w:lineRule="exact"/>
        <w:ind w:right="266"/>
        <w:rPr>
          <w:rFonts w:ascii="Arial" w:hAnsi="Arial" w:cs="Arial"/>
          <w:sz w:val="20"/>
        </w:rPr>
      </w:pPr>
      <w:r w:rsidRPr="005E2013">
        <w:rPr>
          <w:rFonts w:ascii="Arial" w:hAnsi="Arial" w:cs="Arial"/>
          <w:sz w:val="20"/>
        </w:rPr>
        <w:t xml:space="preserve">Maintaining regular and direct consultation with industry will ensure that eligible courses are identified that have industry relevance and maximise employment outcomes. LPA maintains membership on the Industry Reference Committee (IRC) for Culture and Related Industries, managed by the Skills Service Organisation (SSO) </w:t>
      </w:r>
      <w:r w:rsidRPr="005E2013">
        <w:rPr>
          <w:rFonts w:ascii="Arial" w:hAnsi="Arial" w:cs="Arial"/>
          <w:i/>
          <w:sz w:val="20"/>
        </w:rPr>
        <w:t>PwC’s Skills for Australia</w:t>
      </w:r>
      <w:r w:rsidRPr="005E2013">
        <w:rPr>
          <w:rFonts w:ascii="Arial" w:hAnsi="Arial" w:cs="Arial"/>
          <w:sz w:val="20"/>
        </w:rPr>
        <w:t>. The Department should consider seeking regular feedback from the IRC on the eligible course list. This would provide a means for direct and consistent industry feedback on the accuracy of courses deemed relevant and important to the live performance industry.</w:t>
      </w:r>
      <w:r w:rsidR="00923710">
        <w:rPr>
          <w:rFonts w:ascii="Arial" w:hAnsi="Arial" w:cs="Arial"/>
          <w:sz w:val="20"/>
        </w:rPr>
        <w:br/>
      </w:r>
    </w:p>
    <w:p w:rsidR="00803141" w:rsidRPr="005E2013" w:rsidRDefault="00803141" w:rsidP="00803141">
      <w:pPr>
        <w:pStyle w:val="ListParagraph"/>
        <w:numPr>
          <w:ilvl w:val="0"/>
          <w:numId w:val="39"/>
        </w:numPr>
        <w:spacing w:line="300" w:lineRule="exact"/>
        <w:ind w:right="266"/>
        <w:rPr>
          <w:rFonts w:ascii="Arial" w:hAnsi="Arial" w:cs="Arial"/>
          <w:sz w:val="20"/>
        </w:rPr>
      </w:pPr>
      <w:r w:rsidRPr="005E2013">
        <w:rPr>
          <w:rFonts w:ascii="Arial" w:hAnsi="Arial" w:cs="Arial"/>
          <w:sz w:val="20"/>
        </w:rPr>
        <w:t xml:space="preserve">There are several SSOs that conduct valuable research on industry skill needs and how these can be met by VET level training. LPA recommends that the Department consult with relevant SSOs, including </w:t>
      </w:r>
      <w:r w:rsidRPr="005E2013">
        <w:rPr>
          <w:rFonts w:ascii="Arial" w:hAnsi="Arial" w:cs="Arial"/>
          <w:i/>
          <w:sz w:val="20"/>
        </w:rPr>
        <w:t>PwC’s Skills for Australia</w:t>
      </w:r>
      <w:r w:rsidRPr="005E2013">
        <w:rPr>
          <w:rFonts w:ascii="Arial" w:hAnsi="Arial" w:cs="Arial"/>
          <w:sz w:val="20"/>
        </w:rPr>
        <w:t xml:space="preserve">, on developing an appropriate evidence-based methodology that meets the unique needs of each industry, both now and into the future. Additionally, the </w:t>
      </w:r>
      <w:r w:rsidRPr="005E2013">
        <w:rPr>
          <w:rFonts w:ascii="Arial" w:hAnsi="Arial" w:cs="Arial"/>
          <w:i/>
          <w:sz w:val="20"/>
        </w:rPr>
        <w:t>Quality Indicators for Learning and Teaching</w:t>
      </w:r>
      <w:r w:rsidRPr="005E2013">
        <w:rPr>
          <w:rFonts w:ascii="Arial" w:hAnsi="Arial" w:cs="Arial"/>
          <w:sz w:val="20"/>
        </w:rPr>
        <w:t xml:space="preserve"> (QILT) program which reports on survey data from students and graduates may provide useful measures on student experience and employment outcomes.</w:t>
      </w:r>
    </w:p>
    <w:p w:rsidR="00803141" w:rsidRPr="005E2013" w:rsidRDefault="00803141" w:rsidP="003F6672">
      <w:pPr>
        <w:spacing w:line="300" w:lineRule="exact"/>
        <w:ind w:left="-284" w:right="266"/>
        <w:rPr>
          <w:rFonts w:ascii="Arial" w:hAnsi="Arial" w:cs="Arial"/>
          <w:sz w:val="20"/>
        </w:rPr>
      </w:pPr>
    </w:p>
    <w:sectPr w:rsidR="00803141" w:rsidRPr="005E2013" w:rsidSect="00923710">
      <w:headerReference w:type="default" r:id="rId8"/>
      <w:footerReference w:type="default" r:id="rId9"/>
      <w:headerReference w:type="first" r:id="rId10"/>
      <w:pgSz w:w="11899" w:h="16838"/>
      <w:pgMar w:top="1440" w:right="1361" w:bottom="1440" w:left="1758" w:header="567" w:footer="23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E54" w:rsidRDefault="00AE4E54">
      <w:r>
        <w:separator/>
      </w:r>
    </w:p>
  </w:endnote>
  <w:endnote w:type="continuationSeparator" w:id="0">
    <w:p w:rsidR="00AE4E54" w:rsidRDefault="00AE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162644"/>
      <w:docPartObj>
        <w:docPartGallery w:val="Page Numbers (Bottom of Page)"/>
        <w:docPartUnique/>
      </w:docPartObj>
    </w:sdtPr>
    <w:sdtEndPr>
      <w:rPr>
        <w:rFonts w:ascii="Arial" w:hAnsi="Arial" w:cs="Arial"/>
        <w:noProof/>
        <w:sz w:val="16"/>
        <w:szCs w:val="16"/>
      </w:rPr>
    </w:sdtEndPr>
    <w:sdtContent>
      <w:p w:rsidR="00923710" w:rsidRPr="00923710" w:rsidRDefault="00923710">
        <w:pPr>
          <w:pStyle w:val="Footer"/>
          <w:jc w:val="right"/>
          <w:rPr>
            <w:rFonts w:ascii="Arial" w:hAnsi="Arial" w:cs="Arial"/>
            <w:sz w:val="16"/>
            <w:szCs w:val="16"/>
          </w:rPr>
        </w:pPr>
        <w:r w:rsidRPr="00923710">
          <w:rPr>
            <w:rFonts w:ascii="Arial" w:hAnsi="Arial" w:cs="Arial"/>
            <w:sz w:val="16"/>
            <w:szCs w:val="16"/>
          </w:rPr>
          <w:fldChar w:fldCharType="begin"/>
        </w:r>
        <w:r w:rsidRPr="00923710">
          <w:rPr>
            <w:rFonts w:ascii="Arial" w:hAnsi="Arial" w:cs="Arial"/>
            <w:sz w:val="16"/>
            <w:szCs w:val="16"/>
          </w:rPr>
          <w:instrText xml:space="preserve"> PAGE   \* MERGEFORMAT </w:instrText>
        </w:r>
        <w:r w:rsidRPr="00923710">
          <w:rPr>
            <w:rFonts w:ascii="Arial" w:hAnsi="Arial" w:cs="Arial"/>
            <w:sz w:val="16"/>
            <w:szCs w:val="16"/>
          </w:rPr>
          <w:fldChar w:fldCharType="separate"/>
        </w:r>
        <w:r w:rsidR="00E46769">
          <w:rPr>
            <w:rFonts w:ascii="Arial" w:hAnsi="Arial" w:cs="Arial"/>
            <w:noProof/>
            <w:sz w:val="16"/>
            <w:szCs w:val="16"/>
          </w:rPr>
          <w:t>4</w:t>
        </w:r>
        <w:r w:rsidRPr="00923710">
          <w:rPr>
            <w:rFonts w:ascii="Arial" w:hAnsi="Arial" w:cs="Arial"/>
            <w:noProof/>
            <w:sz w:val="16"/>
            <w:szCs w:val="16"/>
          </w:rPr>
          <w:fldChar w:fldCharType="end"/>
        </w:r>
      </w:p>
    </w:sdtContent>
  </w:sdt>
  <w:p w:rsidR="00923710" w:rsidRPr="00923710" w:rsidRDefault="00923710">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E54" w:rsidRDefault="00AE4E54">
      <w:r>
        <w:separator/>
      </w:r>
    </w:p>
  </w:footnote>
  <w:footnote w:type="continuationSeparator" w:id="0">
    <w:p w:rsidR="00AE4E54" w:rsidRDefault="00AE4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2F0" w:rsidRPr="003A0D5A" w:rsidRDefault="009352F0">
    <w:pPr>
      <w:pStyle w:val="Header"/>
      <w:jc w:val="center"/>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710" w:rsidRDefault="00923710" w:rsidP="00923710">
    <w:pPr>
      <w:pStyle w:val="Header"/>
      <w:ind w:left="-567"/>
    </w:pPr>
    <w:r>
      <w:rPr>
        <w:rFonts w:ascii="Arial" w:hAnsi="Arial" w:cs="Arial"/>
        <w:noProof/>
        <w:sz w:val="20"/>
        <w:lang w:eastAsia="en-AU"/>
      </w:rPr>
      <mc:AlternateContent>
        <mc:Choice Requires="wps">
          <w:drawing>
            <wp:anchor distT="0" distB="0" distL="114300" distR="114300" simplePos="0" relativeHeight="251659264" behindDoc="0" locked="0" layoutInCell="1" allowOverlap="1" wp14:anchorId="21DE00C8" wp14:editId="5CD0BC3D">
              <wp:simplePos x="0" y="0"/>
              <wp:positionH relativeFrom="column">
                <wp:posOffset>4211955</wp:posOffset>
              </wp:positionH>
              <wp:positionV relativeFrom="paragraph">
                <wp:posOffset>-97790</wp:posOffset>
              </wp:positionV>
              <wp:extent cx="1714500" cy="1000125"/>
              <wp:effectExtent l="0" t="0" r="0" b="0"/>
              <wp:wrapTight wrapText="bothSides">
                <wp:wrapPolygon edited="0">
                  <wp:start x="480" y="1234"/>
                  <wp:lineTo x="480" y="20160"/>
                  <wp:lineTo x="20880" y="20160"/>
                  <wp:lineTo x="20880" y="1234"/>
                  <wp:lineTo x="480" y="1234"/>
                </wp:wrapPolygon>
              </wp:wrapTight>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923710" w:rsidRPr="00D3388A" w:rsidRDefault="00923710" w:rsidP="00923710">
                          <w:pPr>
                            <w:tabs>
                              <w:tab w:val="left" w:pos="2232"/>
                            </w:tabs>
                            <w:autoSpaceDE w:val="0"/>
                            <w:autoSpaceDN w:val="0"/>
                            <w:adjustRightInd w:val="0"/>
                            <w:spacing w:line="276" w:lineRule="auto"/>
                            <w:ind w:right="-178"/>
                            <w:rPr>
                              <w:rFonts w:ascii="Arial" w:hAnsi="Arial" w:cs="Arial"/>
                              <w:sz w:val="16"/>
                              <w:szCs w:val="16"/>
                            </w:rPr>
                          </w:pPr>
                          <w:r w:rsidRPr="00D3388A">
                            <w:rPr>
                              <w:rFonts w:ascii="Arial" w:hAnsi="Arial" w:cs="Arial"/>
                              <w:sz w:val="16"/>
                              <w:szCs w:val="16"/>
                            </w:rPr>
                            <w:t>Level 1, 15</w:t>
                          </w:r>
                          <w:r>
                            <w:rPr>
                              <w:rFonts w:ascii="Arial" w:hAnsi="Arial" w:cs="Arial"/>
                              <w:sz w:val="16"/>
                              <w:szCs w:val="16"/>
                            </w:rPr>
                            <w:t>-17</w:t>
                          </w:r>
                          <w:r w:rsidRPr="00D3388A">
                            <w:rPr>
                              <w:rFonts w:ascii="Arial" w:hAnsi="Arial" w:cs="Arial"/>
                              <w:sz w:val="16"/>
                              <w:szCs w:val="16"/>
                            </w:rPr>
                            <w:t xml:space="preserve"> Queen Street</w:t>
                          </w:r>
                        </w:p>
                        <w:p w:rsidR="00923710" w:rsidRPr="00D3388A" w:rsidRDefault="00923710" w:rsidP="00923710">
                          <w:pPr>
                            <w:tabs>
                              <w:tab w:val="left" w:pos="2232"/>
                            </w:tabs>
                            <w:autoSpaceDE w:val="0"/>
                            <w:autoSpaceDN w:val="0"/>
                            <w:adjustRightInd w:val="0"/>
                            <w:spacing w:line="276" w:lineRule="auto"/>
                            <w:ind w:right="-178"/>
                            <w:rPr>
                              <w:rFonts w:ascii="Arial" w:hAnsi="Arial" w:cs="Arial"/>
                              <w:sz w:val="16"/>
                              <w:szCs w:val="16"/>
                            </w:rPr>
                          </w:pPr>
                          <w:r w:rsidRPr="00D3388A">
                            <w:rPr>
                              <w:rFonts w:ascii="Arial" w:hAnsi="Arial" w:cs="Arial"/>
                              <w:sz w:val="16"/>
                              <w:szCs w:val="16"/>
                            </w:rPr>
                            <w:t>Melbourne Victoria 3000</w:t>
                          </w:r>
                        </w:p>
                        <w:p w:rsidR="00923710" w:rsidRPr="00D3388A" w:rsidRDefault="00923710" w:rsidP="00923710">
                          <w:pPr>
                            <w:tabs>
                              <w:tab w:val="left" w:pos="2232"/>
                            </w:tabs>
                            <w:autoSpaceDE w:val="0"/>
                            <w:autoSpaceDN w:val="0"/>
                            <w:adjustRightInd w:val="0"/>
                            <w:spacing w:line="276" w:lineRule="auto"/>
                            <w:ind w:right="-178"/>
                            <w:rPr>
                              <w:rFonts w:ascii="Arial" w:hAnsi="Arial" w:cs="Arial"/>
                              <w:sz w:val="16"/>
                              <w:szCs w:val="16"/>
                            </w:rPr>
                          </w:pPr>
                          <w:proofErr w:type="gramStart"/>
                          <w:r w:rsidRPr="009A7B10">
                            <w:rPr>
                              <w:rFonts w:ascii="Arial" w:hAnsi="Arial" w:cs="Arial"/>
                              <w:b/>
                              <w:sz w:val="16"/>
                              <w:szCs w:val="16"/>
                            </w:rPr>
                            <w:t>T</w:t>
                          </w:r>
                          <w:r w:rsidRPr="00D3388A">
                            <w:rPr>
                              <w:rFonts w:ascii="Arial" w:hAnsi="Arial" w:cs="Arial"/>
                              <w:sz w:val="16"/>
                              <w:szCs w:val="16"/>
                            </w:rPr>
                            <w:t xml:space="preserve">  61</w:t>
                          </w:r>
                          <w:proofErr w:type="gramEnd"/>
                          <w:r w:rsidRPr="00D3388A">
                            <w:rPr>
                              <w:rFonts w:ascii="Arial" w:hAnsi="Arial" w:cs="Arial"/>
                              <w:sz w:val="16"/>
                              <w:szCs w:val="16"/>
                            </w:rPr>
                            <w:t xml:space="preserve"> 3 8614 2000</w:t>
                          </w:r>
                        </w:p>
                        <w:p w:rsidR="00923710" w:rsidRPr="00D3388A" w:rsidRDefault="00923710" w:rsidP="00923710">
                          <w:pPr>
                            <w:tabs>
                              <w:tab w:val="left" w:pos="2232"/>
                            </w:tabs>
                            <w:autoSpaceDE w:val="0"/>
                            <w:autoSpaceDN w:val="0"/>
                            <w:adjustRightInd w:val="0"/>
                            <w:spacing w:line="276" w:lineRule="auto"/>
                            <w:ind w:right="-178"/>
                            <w:rPr>
                              <w:rFonts w:ascii="Arial" w:hAnsi="Arial" w:cs="Arial"/>
                              <w:sz w:val="16"/>
                              <w:szCs w:val="16"/>
                            </w:rPr>
                          </w:pPr>
                          <w:proofErr w:type="gramStart"/>
                          <w:r w:rsidRPr="009A7B10">
                            <w:rPr>
                              <w:rFonts w:ascii="Arial" w:hAnsi="Arial" w:cs="Arial"/>
                              <w:b/>
                              <w:sz w:val="16"/>
                              <w:szCs w:val="16"/>
                            </w:rPr>
                            <w:t>F</w:t>
                          </w:r>
                          <w:r>
                            <w:rPr>
                              <w:rFonts w:ascii="Arial" w:hAnsi="Arial" w:cs="Arial"/>
                              <w:b/>
                              <w:sz w:val="16"/>
                              <w:szCs w:val="16"/>
                            </w:rPr>
                            <w:t xml:space="preserve"> </w:t>
                          </w:r>
                          <w:r w:rsidRPr="00D3388A">
                            <w:rPr>
                              <w:rFonts w:ascii="Arial" w:hAnsi="Arial" w:cs="Arial"/>
                              <w:sz w:val="16"/>
                              <w:szCs w:val="16"/>
                            </w:rPr>
                            <w:t xml:space="preserve"> 61</w:t>
                          </w:r>
                          <w:proofErr w:type="gramEnd"/>
                          <w:r>
                            <w:rPr>
                              <w:rFonts w:ascii="Arial" w:hAnsi="Arial" w:cs="Arial"/>
                              <w:sz w:val="16"/>
                              <w:szCs w:val="16"/>
                            </w:rPr>
                            <w:t xml:space="preserve"> </w:t>
                          </w:r>
                          <w:r w:rsidRPr="00D3388A">
                            <w:rPr>
                              <w:rFonts w:ascii="Arial" w:hAnsi="Arial" w:cs="Arial"/>
                              <w:sz w:val="16"/>
                              <w:szCs w:val="16"/>
                            </w:rPr>
                            <w:t>3 9614 1166</w:t>
                          </w:r>
                        </w:p>
                        <w:p w:rsidR="00923710" w:rsidRPr="00D3388A" w:rsidRDefault="00923710" w:rsidP="00923710">
                          <w:pPr>
                            <w:tabs>
                              <w:tab w:val="left" w:pos="2232"/>
                            </w:tabs>
                            <w:autoSpaceDE w:val="0"/>
                            <w:autoSpaceDN w:val="0"/>
                            <w:adjustRightInd w:val="0"/>
                            <w:spacing w:line="276" w:lineRule="auto"/>
                            <w:ind w:right="-178"/>
                            <w:rPr>
                              <w:rFonts w:ascii="Arial" w:hAnsi="Arial" w:cs="Arial"/>
                              <w:sz w:val="16"/>
                              <w:szCs w:val="16"/>
                            </w:rPr>
                          </w:pPr>
                          <w:r w:rsidRPr="009A7B10">
                            <w:rPr>
                              <w:rFonts w:ascii="Arial" w:hAnsi="Arial" w:cs="Arial"/>
                              <w:b/>
                              <w:sz w:val="16"/>
                              <w:szCs w:val="16"/>
                            </w:rPr>
                            <w:t>W</w:t>
                          </w:r>
                          <w:r w:rsidRPr="00D3388A">
                            <w:rPr>
                              <w:rFonts w:ascii="Arial" w:hAnsi="Arial" w:cs="Arial"/>
                              <w:sz w:val="16"/>
                              <w:szCs w:val="16"/>
                            </w:rPr>
                            <w:t xml:space="preserve"> </w:t>
                          </w:r>
                          <w:hyperlink r:id="rId1" w:history="1">
                            <w:r w:rsidRPr="00D3388A">
                              <w:rPr>
                                <w:rStyle w:val="Hyperlink"/>
                                <w:rFonts w:ascii="Arial" w:hAnsi="Arial" w:cs="Arial"/>
                                <w:sz w:val="16"/>
                                <w:szCs w:val="16"/>
                              </w:rPr>
                              <w:t>www.liveperformance.com.au</w:t>
                            </w:r>
                          </w:hyperlink>
                        </w:p>
                        <w:p w:rsidR="00923710" w:rsidRPr="00D36735" w:rsidRDefault="00923710" w:rsidP="00923710">
                          <w:pPr>
                            <w:tabs>
                              <w:tab w:val="left" w:pos="2232"/>
                            </w:tabs>
                            <w:autoSpaceDE w:val="0"/>
                            <w:autoSpaceDN w:val="0"/>
                            <w:adjustRightInd w:val="0"/>
                            <w:spacing w:line="276" w:lineRule="auto"/>
                            <w:ind w:right="-178"/>
                            <w:rPr>
                              <w:rFonts w:ascii="Arial" w:eastAsia="Times New Roman" w:hAnsi="Arial" w:cs="Arial"/>
                              <w:color w:val="231F20"/>
                              <w:sz w:val="16"/>
                              <w:szCs w:val="12"/>
                            </w:rPr>
                          </w:pPr>
                          <w:r w:rsidRPr="00D36735">
                            <w:rPr>
                              <w:rFonts w:ascii="Arial" w:hAnsi="Arial" w:cs="Arial"/>
                              <w:sz w:val="16"/>
                              <w:szCs w:val="12"/>
                            </w:rPr>
                            <w:t>ABN 43 095 907 857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E00C8" id="_x0000_t202" coordsize="21600,21600" o:spt="202" path="m,l,21600r21600,l21600,xe">
              <v:stroke joinstyle="miter"/>
              <v:path gradientshapeok="t" o:connecttype="rect"/>
            </v:shapetype>
            <v:shape id="Text Box 36" o:spid="_x0000_s1026" type="#_x0000_t202" style="position:absolute;left:0;text-align:left;margin-left:331.65pt;margin-top:-7.7pt;width:13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NMxQIAAPc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" filled="f" stroked="f">
              <v:textbox inset=",7.2pt,,7.2pt">
                <w:txbxContent>
                  <w:p w:rsidR="00923710" w:rsidRPr="00D3388A" w:rsidRDefault="00923710" w:rsidP="00923710">
                    <w:pPr>
                      <w:tabs>
                        <w:tab w:val="left" w:pos="2232"/>
                      </w:tabs>
                      <w:autoSpaceDE w:val="0"/>
                      <w:autoSpaceDN w:val="0"/>
                      <w:adjustRightInd w:val="0"/>
                      <w:spacing w:line="276" w:lineRule="auto"/>
                      <w:ind w:right="-178"/>
                      <w:rPr>
                        <w:rFonts w:ascii="Arial" w:hAnsi="Arial" w:cs="Arial"/>
                        <w:sz w:val="16"/>
                        <w:szCs w:val="16"/>
                      </w:rPr>
                    </w:pPr>
                    <w:r w:rsidRPr="00D3388A">
                      <w:rPr>
                        <w:rFonts w:ascii="Arial" w:hAnsi="Arial" w:cs="Arial"/>
                        <w:sz w:val="16"/>
                        <w:szCs w:val="16"/>
                      </w:rPr>
                      <w:t>Level 1, 15</w:t>
                    </w:r>
                    <w:r>
                      <w:rPr>
                        <w:rFonts w:ascii="Arial" w:hAnsi="Arial" w:cs="Arial"/>
                        <w:sz w:val="16"/>
                        <w:szCs w:val="16"/>
                      </w:rPr>
                      <w:t>-17</w:t>
                    </w:r>
                    <w:r w:rsidRPr="00D3388A">
                      <w:rPr>
                        <w:rFonts w:ascii="Arial" w:hAnsi="Arial" w:cs="Arial"/>
                        <w:sz w:val="16"/>
                        <w:szCs w:val="16"/>
                      </w:rPr>
                      <w:t xml:space="preserve"> Queen Street</w:t>
                    </w:r>
                  </w:p>
                  <w:p w:rsidR="00923710" w:rsidRPr="00D3388A" w:rsidRDefault="00923710" w:rsidP="00923710">
                    <w:pPr>
                      <w:tabs>
                        <w:tab w:val="left" w:pos="2232"/>
                      </w:tabs>
                      <w:autoSpaceDE w:val="0"/>
                      <w:autoSpaceDN w:val="0"/>
                      <w:adjustRightInd w:val="0"/>
                      <w:spacing w:line="276" w:lineRule="auto"/>
                      <w:ind w:right="-178"/>
                      <w:rPr>
                        <w:rFonts w:ascii="Arial" w:hAnsi="Arial" w:cs="Arial"/>
                        <w:sz w:val="16"/>
                        <w:szCs w:val="16"/>
                      </w:rPr>
                    </w:pPr>
                    <w:r w:rsidRPr="00D3388A">
                      <w:rPr>
                        <w:rFonts w:ascii="Arial" w:hAnsi="Arial" w:cs="Arial"/>
                        <w:sz w:val="16"/>
                        <w:szCs w:val="16"/>
                      </w:rPr>
                      <w:t>Melbourne Victoria 3000</w:t>
                    </w:r>
                  </w:p>
                  <w:p w:rsidR="00923710" w:rsidRPr="00D3388A" w:rsidRDefault="00923710" w:rsidP="00923710">
                    <w:pPr>
                      <w:tabs>
                        <w:tab w:val="left" w:pos="2232"/>
                      </w:tabs>
                      <w:autoSpaceDE w:val="0"/>
                      <w:autoSpaceDN w:val="0"/>
                      <w:adjustRightInd w:val="0"/>
                      <w:spacing w:line="276" w:lineRule="auto"/>
                      <w:ind w:right="-178"/>
                      <w:rPr>
                        <w:rFonts w:ascii="Arial" w:hAnsi="Arial" w:cs="Arial"/>
                        <w:sz w:val="16"/>
                        <w:szCs w:val="16"/>
                      </w:rPr>
                    </w:pPr>
                    <w:proofErr w:type="gramStart"/>
                    <w:r w:rsidRPr="009A7B10">
                      <w:rPr>
                        <w:rFonts w:ascii="Arial" w:hAnsi="Arial" w:cs="Arial"/>
                        <w:b/>
                        <w:sz w:val="16"/>
                        <w:szCs w:val="16"/>
                      </w:rPr>
                      <w:t>T</w:t>
                    </w:r>
                    <w:r w:rsidRPr="00D3388A">
                      <w:rPr>
                        <w:rFonts w:ascii="Arial" w:hAnsi="Arial" w:cs="Arial"/>
                        <w:sz w:val="16"/>
                        <w:szCs w:val="16"/>
                      </w:rPr>
                      <w:t xml:space="preserve">  61</w:t>
                    </w:r>
                    <w:proofErr w:type="gramEnd"/>
                    <w:r w:rsidRPr="00D3388A">
                      <w:rPr>
                        <w:rFonts w:ascii="Arial" w:hAnsi="Arial" w:cs="Arial"/>
                        <w:sz w:val="16"/>
                        <w:szCs w:val="16"/>
                      </w:rPr>
                      <w:t xml:space="preserve"> 3 8614 2000</w:t>
                    </w:r>
                  </w:p>
                  <w:p w:rsidR="00923710" w:rsidRPr="00D3388A" w:rsidRDefault="00923710" w:rsidP="00923710">
                    <w:pPr>
                      <w:tabs>
                        <w:tab w:val="left" w:pos="2232"/>
                      </w:tabs>
                      <w:autoSpaceDE w:val="0"/>
                      <w:autoSpaceDN w:val="0"/>
                      <w:adjustRightInd w:val="0"/>
                      <w:spacing w:line="276" w:lineRule="auto"/>
                      <w:ind w:right="-178"/>
                      <w:rPr>
                        <w:rFonts w:ascii="Arial" w:hAnsi="Arial" w:cs="Arial"/>
                        <w:sz w:val="16"/>
                        <w:szCs w:val="16"/>
                      </w:rPr>
                    </w:pPr>
                    <w:proofErr w:type="gramStart"/>
                    <w:r w:rsidRPr="009A7B10">
                      <w:rPr>
                        <w:rFonts w:ascii="Arial" w:hAnsi="Arial" w:cs="Arial"/>
                        <w:b/>
                        <w:sz w:val="16"/>
                        <w:szCs w:val="16"/>
                      </w:rPr>
                      <w:t>F</w:t>
                    </w:r>
                    <w:r>
                      <w:rPr>
                        <w:rFonts w:ascii="Arial" w:hAnsi="Arial" w:cs="Arial"/>
                        <w:b/>
                        <w:sz w:val="16"/>
                        <w:szCs w:val="16"/>
                      </w:rPr>
                      <w:t xml:space="preserve"> </w:t>
                    </w:r>
                    <w:r w:rsidRPr="00D3388A">
                      <w:rPr>
                        <w:rFonts w:ascii="Arial" w:hAnsi="Arial" w:cs="Arial"/>
                        <w:sz w:val="16"/>
                        <w:szCs w:val="16"/>
                      </w:rPr>
                      <w:t xml:space="preserve"> 61</w:t>
                    </w:r>
                    <w:proofErr w:type="gramEnd"/>
                    <w:r>
                      <w:rPr>
                        <w:rFonts w:ascii="Arial" w:hAnsi="Arial" w:cs="Arial"/>
                        <w:sz w:val="16"/>
                        <w:szCs w:val="16"/>
                      </w:rPr>
                      <w:t xml:space="preserve"> </w:t>
                    </w:r>
                    <w:r w:rsidRPr="00D3388A">
                      <w:rPr>
                        <w:rFonts w:ascii="Arial" w:hAnsi="Arial" w:cs="Arial"/>
                        <w:sz w:val="16"/>
                        <w:szCs w:val="16"/>
                      </w:rPr>
                      <w:t>3 9614 1166</w:t>
                    </w:r>
                  </w:p>
                  <w:p w:rsidR="00923710" w:rsidRPr="00D3388A" w:rsidRDefault="00923710" w:rsidP="00923710">
                    <w:pPr>
                      <w:tabs>
                        <w:tab w:val="left" w:pos="2232"/>
                      </w:tabs>
                      <w:autoSpaceDE w:val="0"/>
                      <w:autoSpaceDN w:val="0"/>
                      <w:adjustRightInd w:val="0"/>
                      <w:spacing w:line="276" w:lineRule="auto"/>
                      <w:ind w:right="-178"/>
                      <w:rPr>
                        <w:rFonts w:ascii="Arial" w:hAnsi="Arial" w:cs="Arial"/>
                        <w:sz w:val="16"/>
                        <w:szCs w:val="16"/>
                      </w:rPr>
                    </w:pPr>
                    <w:r w:rsidRPr="009A7B10">
                      <w:rPr>
                        <w:rFonts w:ascii="Arial" w:hAnsi="Arial" w:cs="Arial"/>
                        <w:b/>
                        <w:sz w:val="16"/>
                        <w:szCs w:val="16"/>
                      </w:rPr>
                      <w:t>W</w:t>
                    </w:r>
                    <w:r w:rsidRPr="00D3388A">
                      <w:rPr>
                        <w:rFonts w:ascii="Arial" w:hAnsi="Arial" w:cs="Arial"/>
                        <w:sz w:val="16"/>
                        <w:szCs w:val="16"/>
                      </w:rPr>
                      <w:t xml:space="preserve"> </w:t>
                    </w:r>
                    <w:hyperlink r:id="rId2" w:history="1">
                      <w:r w:rsidRPr="00D3388A">
                        <w:rPr>
                          <w:rStyle w:val="Hyperlink"/>
                          <w:rFonts w:ascii="Arial" w:hAnsi="Arial" w:cs="Arial"/>
                          <w:sz w:val="16"/>
                          <w:szCs w:val="16"/>
                        </w:rPr>
                        <w:t>www.liveperformance.com.au</w:t>
                      </w:r>
                    </w:hyperlink>
                  </w:p>
                  <w:p w:rsidR="00923710" w:rsidRPr="00D36735" w:rsidRDefault="00923710" w:rsidP="00923710">
                    <w:pPr>
                      <w:tabs>
                        <w:tab w:val="left" w:pos="2232"/>
                      </w:tabs>
                      <w:autoSpaceDE w:val="0"/>
                      <w:autoSpaceDN w:val="0"/>
                      <w:adjustRightInd w:val="0"/>
                      <w:spacing w:line="276" w:lineRule="auto"/>
                      <w:ind w:right="-178"/>
                      <w:rPr>
                        <w:rFonts w:ascii="Arial" w:eastAsia="Times New Roman" w:hAnsi="Arial" w:cs="Arial"/>
                        <w:color w:val="231F20"/>
                        <w:sz w:val="16"/>
                        <w:szCs w:val="12"/>
                      </w:rPr>
                    </w:pPr>
                    <w:r w:rsidRPr="00D36735">
                      <w:rPr>
                        <w:rFonts w:ascii="Arial" w:hAnsi="Arial" w:cs="Arial"/>
                        <w:sz w:val="16"/>
                        <w:szCs w:val="12"/>
                      </w:rPr>
                      <w:t>ABN 43 095 907 857</w:t>
                    </w:r>
                  </w:p>
                </w:txbxContent>
              </v:textbox>
              <w10:wrap type="tight"/>
            </v:shape>
          </w:pict>
        </mc:Fallback>
      </mc:AlternateContent>
    </w:r>
    <w:r>
      <w:rPr>
        <w:rFonts w:ascii="Arial" w:hAnsi="Arial" w:cs="Arial"/>
        <w:noProof/>
        <w:sz w:val="20"/>
        <w:lang w:eastAsia="en-AU"/>
      </w:rPr>
      <w:drawing>
        <wp:inline distT="0" distB="0" distL="0" distR="0" wp14:anchorId="4ED26A38" wp14:editId="7941BC0F">
          <wp:extent cx="2457450" cy="754619"/>
          <wp:effectExtent l="0" t="0" r="0" b="7620"/>
          <wp:docPr id="4" name="Picture 4" descr="I:\Meetings and Committees\2017\Centenary\100 years assets\100 years - lock up\100 years Lock up colour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eetings and Committees\2017\Centenary\100 years assets\100 years - lock up\100 years Lock up colour Smal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06164" cy="769578"/>
                  </a:xfrm>
                  <a:prstGeom prst="rect">
                    <a:avLst/>
                  </a:prstGeom>
                  <a:noFill/>
                  <a:ln>
                    <a:noFill/>
                  </a:ln>
                </pic:spPr>
              </pic:pic>
            </a:graphicData>
          </a:graphic>
        </wp:inline>
      </w:drawing>
    </w:r>
  </w:p>
  <w:p w:rsidR="009352F0" w:rsidRPr="00EE6F8E" w:rsidRDefault="009352F0" w:rsidP="00433D6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2264"/>
    <w:multiLevelType w:val="hybridMultilevel"/>
    <w:tmpl w:val="4006BB04"/>
    <w:lvl w:ilvl="0" w:tplc="01D82DEE">
      <w:start w:val="1"/>
      <w:numFmt w:val="bullet"/>
      <w:lvlText w:val="-"/>
      <w:lvlJc w:val="left"/>
      <w:pPr>
        <w:ind w:left="76" w:hanging="360"/>
      </w:pPr>
      <w:rPr>
        <w:rFonts w:ascii="Arial" w:eastAsia="Times" w:hAnsi="Arial" w:cs="Aria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 w15:restartNumberingAfterBreak="0">
    <w:nsid w:val="035326B9"/>
    <w:multiLevelType w:val="hybridMultilevel"/>
    <w:tmpl w:val="7310ACE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 w15:restartNumberingAfterBreak="0">
    <w:nsid w:val="0A8120C6"/>
    <w:multiLevelType w:val="hybridMultilevel"/>
    <w:tmpl w:val="EF624C5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 w15:restartNumberingAfterBreak="0">
    <w:nsid w:val="0F491285"/>
    <w:multiLevelType w:val="hybridMultilevel"/>
    <w:tmpl w:val="DF44C5DC"/>
    <w:lvl w:ilvl="0" w:tplc="461AD910">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 w15:restartNumberingAfterBreak="0">
    <w:nsid w:val="12FC6ECC"/>
    <w:multiLevelType w:val="hybridMultilevel"/>
    <w:tmpl w:val="56CEA064"/>
    <w:lvl w:ilvl="0" w:tplc="EDE40B42">
      <w:start w:val="6"/>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3280F44"/>
    <w:multiLevelType w:val="hybridMultilevel"/>
    <w:tmpl w:val="FDEA9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6335B7"/>
    <w:multiLevelType w:val="hybridMultilevel"/>
    <w:tmpl w:val="AA3E76FE"/>
    <w:lvl w:ilvl="0" w:tplc="7266105C">
      <w:start w:val="1"/>
      <w:numFmt w:val="decimal"/>
      <w:lvlText w:val="%1."/>
      <w:lvlJc w:val="left"/>
      <w:pPr>
        <w:ind w:left="436" w:hanging="360"/>
      </w:pPr>
      <w:rPr>
        <w:rFonts w:ascii="Arial" w:eastAsia="Times New Roman" w:hAnsi="Arial" w:cs="Arial"/>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1A42024D"/>
    <w:multiLevelType w:val="hybridMultilevel"/>
    <w:tmpl w:val="2D009EAC"/>
    <w:lvl w:ilvl="0" w:tplc="B24CA8EE">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1E322B7C"/>
    <w:multiLevelType w:val="hybridMultilevel"/>
    <w:tmpl w:val="0DF27ED4"/>
    <w:lvl w:ilvl="0" w:tplc="050032D2">
      <w:start w:val="1"/>
      <w:numFmt w:val="decimal"/>
      <w:lvlText w:val="%1."/>
      <w:lvlJc w:val="left"/>
      <w:pPr>
        <w:ind w:left="90" w:hanging="360"/>
      </w:pPr>
      <w:rPr>
        <w:rFonts w:hint="default"/>
      </w:rPr>
    </w:lvl>
    <w:lvl w:ilvl="1" w:tplc="0C090019" w:tentative="1">
      <w:start w:val="1"/>
      <w:numFmt w:val="lowerLetter"/>
      <w:lvlText w:val="%2."/>
      <w:lvlJc w:val="left"/>
      <w:pPr>
        <w:ind w:left="810" w:hanging="360"/>
      </w:pPr>
    </w:lvl>
    <w:lvl w:ilvl="2" w:tplc="0C09001B" w:tentative="1">
      <w:start w:val="1"/>
      <w:numFmt w:val="lowerRoman"/>
      <w:lvlText w:val="%3."/>
      <w:lvlJc w:val="right"/>
      <w:pPr>
        <w:ind w:left="1530" w:hanging="180"/>
      </w:pPr>
    </w:lvl>
    <w:lvl w:ilvl="3" w:tplc="0C09000F" w:tentative="1">
      <w:start w:val="1"/>
      <w:numFmt w:val="decimal"/>
      <w:lvlText w:val="%4."/>
      <w:lvlJc w:val="left"/>
      <w:pPr>
        <w:ind w:left="2250" w:hanging="360"/>
      </w:pPr>
    </w:lvl>
    <w:lvl w:ilvl="4" w:tplc="0C090019" w:tentative="1">
      <w:start w:val="1"/>
      <w:numFmt w:val="lowerLetter"/>
      <w:lvlText w:val="%5."/>
      <w:lvlJc w:val="left"/>
      <w:pPr>
        <w:ind w:left="2970" w:hanging="360"/>
      </w:pPr>
    </w:lvl>
    <w:lvl w:ilvl="5" w:tplc="0C09001B" w:tentative="1">
      <w:start w:val="1"/>
      <w:numFmt w:val="lowerRoman"/>
      <w:lvlText w:val="%6."/>
      <w:lvlJc w:val="right"/>
      <w:pPr>
        <w:ind w:left="3690" w:hanging="180"/>
      </w:pPr>
    </w:lvl>
    <w:lvl w:ilvl="6" w:tplc="0C09000F" w:tentative="1">
      <w:start w:val="1"/>
      <w:numFmt w:val="decimal"/>
      <w:lvlText w:val="%7."/>
      <w:lvlJc w:val="left"/>
      <w:pPr>
        <w:ind w:left="4410" w:hanging="360"/>
      </w:pPr>
    </w:lvl>
    <w:lvl w:ilvl="7" w:tplc="0C090019" w:tentative="1">
      <w:start w:val="1"/>
      <w:numFmt w:val="lowerLetter"/>
      <w:lvlText w:val="%8."/>
      <w:lvlJc w:val="left"/>
      <w:pPr>
        <w:ind w:left="5130" w:hanging="360"/>
      </w:pPr>
    </w:lvl>
    <w:lvl w:ilvl="8" w:tplc="0C09001B" w:tentative="1">
      <w:start w:val="1"/>
      <w:numFmt w:val="lowerRoman"/>
      <w:lvlText w:val="%9."/>
      <w:lvlJc w:val="right"/>
      <w:pPr>
        <w:ind w:left="5850" w:hanging="180"/>
      </w:pPr>
    </w:lvl>
  </w:abstractNum>
  <w:abstractNum w:abstractNumId="9" w15:restartNumberingAfterBreak="0">
    <w:nsid w:val="1FC1709A"/>
    <w:multiLevelType w:val="hybridMultilevel"/>
    <w:tmpl w:val="26480F4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15:restartNumberingAfterBreak="0">
    <w:nsid w:val="28696F3E"/>
    <w:multiLevelType w:val="hybridMultilevel"/>
    <w:tmpl w:val="13A63D0C"/>
    <w:lvl w:ilvl="0" w:tplc="7C7C1700">
      <w:start w:val="1"/>
      <w:numFmt w:val="decimal"/>
      <w:lvlText w:val="%1."/>
      <w:lvlJc w:val="left"/>
      <w:pPr>
        <w:ind w:left="76" w:hanging="360"/>
      </w:pPr>
      <w:rPr>
        <w:rFonts w:hint="default"/>
        <w:b/>
        <w:color w:val="auto"/>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1" w15:restartNumberingAfterBreak="0">
    <w:nsid w:val="2C7000F3"/>
    <w:multiLevelType w:val="hybridMultilevel"/>
    <w:tmpl w:val="11F096A6"/>
    <w:lvl w:ilvl="0" w:tplc="04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2" w15:restartNumberingAfterBreak="0">
    <w:nsid w:val="2EB63503"/>
    <w:multiLevelType w:val="hybridMultilevel"/>
    <w:tmpl w:val="AA946050"/>
    <w:lvl w:ilvl="0" w:tplc="5526F596">
      <w:start w:val="1"/>
      <w:numFmt w:val="decimal"/>
      <w:lvlText w:val="%1."/>
      <w:lvlJc w:val="left"/>
      <w:pPr>
        <w:ind w:left="436" w:hanging="360"/>
      </w:pPr>
      <w:rPr>
        <w:rFonts w:ascii="Arial" w:eastAsia="Times" w:hAnsi="Arial" w:cs="Arial"/>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3" w15:restartNumberingAfterBreak="0">
    <w:nsid w:val="310E2E0C"/>
    <w:multiLevelType w:val="hybridMultilevel"/>
    <w:tmpl w:val="32E264A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4" w15:restartNumberingAfterBreak="0">
    <w:nsid w:val="328F434B"/>
    <w:multiLevelType w:val="hybridMultilevel"/>
    <w:tmpl w:val="CAAA4FA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36FE5DCE"/>
    <w:multiLevelType w:val="hybridMultilevel"/>
    <w:tmpl w:val="A08C967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6" w15:restartNumberingAfterBreak="0">
    <w:nsid w:val="38555205"/>
    <w:multiLevelType w:val="hybridMultilevel"/>
    <w:tmpl w:val="AEF80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AB2D62"/>
    <w:multiLevelType w:val="hybridMultilevel"/>
    <w:tmpl w:val="820EB82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8" w15:restartNumberingAfterBreak="0">
    <w:nsid w:val="3AE10DCE"/>
    <w:multiLevelType w:val="hybridMultilevel"/>
    <w:tmpl w:val="ADC2A1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9" w15:restartNumberingAfterBreak="0">
    <w:nsid w:val="430E38E2"/>
    <w:multiLevelType w:val="hybridMultilevel"/>
    <w:tmpl w:val="F0A0BDC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0" w15:restartNumberingAfterBreak="0">
    <w:nsid w:val="43182DFD"/>
    <w:multiLevelType w:val="hybridMultilevel"/>
    <w:tmpl w:val="1102C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3B406DB"/>
    <w:multiLevelType w:val="hybridMultilevel"/>
    <w:tmpl w:val="8416E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5542F1"/>
    <w:multiLevelType w:val="hybridMultilevel"/>
    <w:tmpl w:val="912A8906"/>
    <w:lvl w:ilvl="0" w:tplc="0C090001">
      <w:start w:val="1"/>
      <w:numFmt w:val="bullet"/>
      <w:lvlText w:val=""/>
      <w:lvlJc w:val="left"/>
      <w:pPr>
        <w:ind w:left="450" w:hanging="360"/>
      </w:pPr>
      <w:rPr>
        <w:rFonts w:ascii="Symbol" w:hAnsi="Symbol" w:hint="default"/>
      </w:rPr>
    </w:lvl>
    <w:lvl w:ilvl="1" w:tplc="0C090003" w:tentative="1">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abstractNum w:abstractNumId="23" w15:restartNumberingAfterBreak="0">
    <w:nsid w:val="46A87128"/>
    <w:multiLevelType w:val="hybridMultilevel"/>
    <w:tmpl w:val="DA045F20"/>
    <w:lvl w:ilvl="0" w:tplc="C1E616B0">
      <w:start w:val="1"/>
      <w:numFmt w:val="decimal"/>
      <w:lvlText w:val="%1."/>
      <w:lvlJc w:val="left"/>
      <w:pPr>
        <w:ind w:left="76" w:hanging="360"/>
      </w:pPr>
      <w:rPr>
        <w:rFonts w:hint="default"/>
        <w:b/>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4" w15:restartNumberingAfterBreak="0">
    <w:nsid w:val="49D078F5"/>
    <w:multiLevelType w:val="hybridMultilevel"/>
    <w:tmpl w:val="3168E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B6110CB"/>
    <w:multiLevelType w:val="multilevel"/>
    <w:tmpl w:val="1F9044EC"/>
    <w:lvl w:ilvl="0">
      <w:start w:val="1"/>
      <w:numFmt w:val="decimal"/>
      <w:lvlText w:val="%1."/>
      <w:lvlJc w:val="left"/>
      <w:pPr>
        <w:ind w:left="90" w:hanging="360"/>
      </w:pPr>
      <w:rPr>
        <w:rFonts w:hint="default"/>
      </w:rPr>
    </w:lvl>
    <w:lvl w:ilvl="1">
      <w:start w:val="1"/>
      <w:numFmt w:val="decimal"/>
      <w:isLgl/>
      <w:lvlText w:val="%1.%2"/>
      <w:lvlJc w:val="left"/>
      <w:pPr>
        <w:ind w:left="90" w:hanging="360"/>
      </w:pPr>
      <w:rPr>
        <w:rFonts w:hint="default"/>
      </w:rPr>
    </w:lvl>
    <w:lvl w:ilvl="2">
      <w:start w:val="1"/>
      <w:numFmt w:val="decimal"/>
      <w:isLgl/>
      <w:lvlText w:val="%1.%2.%3"/>
      <w:lvlJc w:val="left"/>
      <w:pPr>
        <w:ind w:left="450" w:hanging="720"/>
      </w:pPr>
      <w:rPr>
        <w:rFonts w:hint="default"/>
      </w:rPr>
    </w:lvl>
    <w:lvl w:ilvl="3">
      <w:start w:val="1"/>
      <w:numFmt w:val="decimal"/>
      <w:isLgl/>
      <w:lvlText w:val="%1.%2.%3.%4"/>
      <w:lvlJc w:val="left"/>
      <w:pPr>
        <w:ind w:left="450" w:hanging="720"/>
      </w:pPr>
      <w:rPr>
        <w:rFonts w:hint="default"/>
      </w:rPr>
    </w:lvl>
    <w:lvl w:ilvl="4">
      <w:start w:val="1"/>
      <w:numFmt w:val="decimal"/>
      <w:isLgl/>
      <w:lvlText w:val="%1.%2.%3.%4.%5"/>
      <w:lvlJc w:val="left"/>
      <w:pPr>
        <w:ind w:left="810" w:hanging="1080"/>
      </w:pPr>
      <w:rPr>
        <w:rFonts w:hint="default"/>
      </w:rPr>
    </w:lvl>
    <w:lvl w:ilvl="5">
      <w:start w:val="1"/>
      <w:numFmt w:val="decimal"/>
      <w:isLgl/>
      <w:lvlText w:val="%1.%2.%3.%4.%5.%6"/>
      <w:lvlJc w:val="left"/>
      <w:pPr>
        <w:ind w:left="810" w:hanging="1080"/>
      </w:pPr>
      <w:rPr>
        <w:rFonts w:hint="default"/>
      </w:rPr>
    </w:lvl>
    <w:lvl w:ilvl="6">
      <w:start w:val="1"/>
      <w:numFmt w:val="decimal"/>
      <w:isLgl/>
      <w:lvlText w:val="%1.%2.%3.%4.%5.%6.%7"/>
      <w:lvlJc w:val="left"/>
      <w:pPr>
        <w:ind w:left="1170" w:hanging="1440"/>
      </w:pPr>
      <w:rPr>
        <w:rFonts w:hint="default"/>
      </w:rPr>
    </w:lvl>
    <w:lvl w:ilvl="7">
      <w:start w:val="1"/>
      <w:numFmt w:val="decimal"/>
      <w:isLgl/>
      <w:lvlText w:val="%1.%2.%3.%4.%5.%6.%7.%8"/>
      <w:lvlJc w:val="left"/>
      <w:pPr>
        <w:ind w:left="1170" w:hanging="1440"/>
      </w:pPr>
      <w:rPr>
        <w:rFonts w:hint="default"/>
      </w:rPr>
    </w:lvl>
    <w:lvl w:ilvl="8">
      <w:start w:val="1"/>
      <w:numFmt w:val="decimal"/>
      <w:isLgl/>
      <w:lvlText w:val="%1.%2.%3.%4.%5.%6.%7.%8.%9"/>
      <w:lvlJc w:val="left"/>
      <w:pPr>
        <w:ind w:left="1530" w:hanging="1800"/>
      </w:pPr>
      <w:rPr>
        <w:rFonts w:hint="default"/>
      </w:rPr>
    </w:lvl>
  </w:abstractNum>
  <w:abstractNum w:abstractNumId="26" w15:restartNumberingAfterBreak="0">
    <w:nsid w:val="56BD605A"/>
    <w:multiLevelType w:val="hybridMultilevel"/>
    <w:tmpl w:val="54547D3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7" w15:restartNumberingAfterBreak="0">
    <w:nsid w:val="585861A3"/>
    <w:multiLevelType w:val="hybridMultilevel"/>
    <w:tmpl w:val="922E642A"/>
    <w:lvl w:ilvl="0" w:tplc="87D44530">
      <w:start w:val="1"/>
      <w:numFmt w:val="decimal"/>
      <w:lvlText w:val="%1."/>
      <w:lvlJc w:val="left"/>
      <w:pPr>
        <w:ind w:left="90" w:hanging="360"/>
      </w:pPr>
      <w:rPr>
        <w:rFonts w:hint="default"/>
      </w:rPr>
    </w:lvl>
    <w:lvl w:ilvl="1" w:tplc="0C090019" w:tentative="1">
      <w:start w:val="1"/>
      <w:numFmt w:val="lowerLetter"/>
      <w:lvlText w:val="%2."/>
      <w:lvlJc w:val="left"/>
      <w:pPr>
        <w:ind w:left="810" w:hanging="360"/>
      </w:pPr>
    </w:lvl>
    <w:lvl w:ilvl="2" w:tplc="0C09001B" w:tentative="1">
      <w:start w:val="1"/>
      <w:numFmt w:val="lowerRoman"/>
      <w:lvlText w:val="%3."/>
      <w:lvlJc w:val="right"/>
      <w:pPr>
        <w:ind w:left="1530" w:hanging="180"/>
      </w:pPr>
    </w:lvl>
    <w:lvl w:ilvl="3" w:tplc="0C09000F" w:tentative="1">
      <w:start w:val="1"/>
      <w:numFmt w:val="decimal"/>
      <w:lvlText w:val="%4."/>
      <w:lvlJc w:val="left"/>
      <w:pPr>
        <w:ind w:left="2250" w:hanging="360"/>
      </w:pPr>
    </w:lvl>
    <w:lvl w:ilvl="4" w:tplc="0C090019" w:tentative="1">
      <w:start w:val="1"/>
      <w:numFmt w:val="lowerLetter"/>
      <w:lvlText w:val="%5."/>
      <w:lvlJc w:val="left"/>
      <w:pPr>
        <w:ind w:left="2970" w:hanging="360"/>
      </w:pPr>
    </w:lvl>
    <w:lvl w:ilvl="5" w:tplc="0C09001B" w:tentative="1">
      <w:start w:val="1"/>
      <w:numFmt w:val="lowerRoman"/>
      <w:lvlText w:val="%6."/>
      <w:lvlJc w:val="right"/>
      <w:pPr>
        <w:ind w:left="3690" w:hanging="180"/>
      </w:pPr>
    </w:lvl>
    <w:lvl w:ilvl="6" w:tplc="0C09000F" w:tentative="1">
      <w:start w:val="1"/>
      <w:numFmt w:val="decimal"/>
      <w:lvlText w:val="%7."/>
      <w:lvlJc w:val="left"/>
      <w:pPr>
        <w:ind w:left="4410" w:hanging="360"/>
      </w:pPr>
    </w:lvl>
    <w:lvl w:ilvl="7" w:tplc="0C090019" w:tentative="1">
      <w:start w:val="1"/>
      <w:numFmt w:val="lowerLetter"/>
      <w:lvlText w:val="%8."/>
      <w:lvlJc w:val="left"/>
      <w:pPr>
        <w:ind w:left="5130" w:hanging="360"/>
      </w:pPr>
    </w:lvl>
    <w:lvl w:ilvl="8" w:tplc="0C09001B" w:tentative="1">
      <w:start w:val="1"/>
      <w:numFmt w:val="lowerRoman"/>
      <w:lvlText w:val="%9."/>
      <w:lvlJc w:val="right"/>
      <w:pPr>
        <w:ind w:left="5850" w:hanging="180"/>
      </w:pPr>
    </w:lvl>
  </w:abstractNum>
  <w:abstractNum w:abstractNumId="28" w15:restartNumberingAfterBreak="0">
    <w:nsid w:val="5C307A5D"/>
    <w:multiLevelType w:val="hybridMultilevel"/>
    <w:tmpl w:val="048CD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3E538C"/>
    <w:multiLevelType w:val="hybridMultilevel"/>
    <w:tmpl w:val="F018608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53F6701"/>
    <w:multiLevelType w:val="hybridMultilevel"/>
    <w:tmpl w:val="B3E4E16A"/>
    <w:lvl w:ilvl="0" w:tplc="320A3A5E">
      <w:start w:val="1"/>
      <w:numFmt w:val="lowerLetter"/>
      <w:lvlText w:val="%1)"/>
      <w:lvlJc w:val="left"/>
      <w:pPr>
        <w:ind w:left="489" w:hanging="360"/>
      </w:pPr>
      <w:rPr>
        <w:b/>
      </w:rPr>
    </w:lvl>
    <w:lvl w:ilvl="1" w:tplc="0C090019" w:tentative="1">
      <w:start w:val="1"/>
      <w:numFmt w:val="lowerLetter"/>
      <w:lvlText w:val="%2."/>
      <w:lvlJc w:val="left"/>
      <w:pPr>
        <w:ind w:left="1209" w:hanging="360"/>
      </w:pPr>
    </w:lvl>
    <w:lvl w:ilvl="2" w:tplc="0C09001B" w:tentative="1">
      <w:start w:val="1"/>
      <w:numFmt w:val="lowerRoman"/>
      <w:lvlText w:val="%3."/>
      <w:lvlJc w:val="right"/>
      <w:pPr>
        <w:ind w:left="1929" w:hanging="180"/>
      </w:pPr>
    </w:lvl>
    <w:lvl w:ilvl="3" w:tplc="0C09000F" w:tentative="1">
      <w:start w:val="1"/>
      <w:numFmt w:val="decimal"/>
      <w:lvlText w:val="%4."/>
      <w:lvlJc w:val="left"/>
      <w:pPr>
        <w:ind w:left="2649" w:hanging="360"/>
      </w:pPr>
    </w:lvl>
    <w:lvl w:ilvl="4" w:tplc="0C090019" w:tentative="1">
      <w:start w:val="1"/>
      <w:numFmt w:val="lowerLetter"/>
      <w:lvlText w:val="%5."/>
      <w:lvlJc w:val="left"/>
      <w:pPr>
        <w:ind w:left="3369" w:hanging="360"/>
      </w:pPr>
    </w:lvl>
    <w:lvl w:ilvl="5" w:tplc="0C09001B" w:tentative="1">
      <w:start w:val="1"/>
      <w:numFmt w:val="lowerRoman"/>
      <w:lvlText w:val="%6."/>
      <w:lvlJc w:val="right"/>
      <w:pPr>
        <w:ind w:left="4089" w:hanging="180"/>
      </w:pPr>
    </w:lvl>
    <w:lvl w:ilvl="6" w:tplc="0C09000F" w:tentative="1">
      <w:start w:val="1"/>
      <w:numFmt w:val="decimal"/>
      <w:lvlText w:val="%7."/>
      <w:lvlJc w:val="left"/>
      <w:pPr>
        <w:ind w:left="4809" w:hanging="360"/>
      </w:pPr>
    </w:lvl>
    <w:lvl w:ilvl="7" w:tplc="0C090019" w:tentative="1">
      <w:start w:val="1"/>
      <w:numFmt w:val="lowerLetter"/>
      <w:lvlText w:val="%8."/>
      <w:lvlJc w:val="left"/>
      <w:pPr>
        <w:ind w:left="5529" w:hanging="360"/>
      </w:pPr>
    </w:lvl>
    <w:lvl w:ilvl="8" w:tplc="0C09001B" w:tentative="1">
      <w:start w:val="1"/>
      <w:numFmt w:val="lowerRoman"/>
      <w:lvlText w:val="%9."/>
      <w:lvlJc w:val="right"/>
      <w:pPr>
        <w:ind w:left="6249" w:hanging="180"/>
      </w:pPr>
    </w:lvl>
  </w:abstractNum>
  <w:abstractNum w:abstractNumId="31" w15:restartNumberingAfterBreak="0">
    <w:nsid w:val="66D70C44"/>
    <w:multiLevelType w:val="hybridMultilevel"/>
    <w:tmpl w:val="F4F296B4"/>
    <w:lvl w:ilvl="0" w:tplc="F05EFDF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86D5E34"/>
    <w:multiLevelType w:val="hybridMultilevel"/>
    <w:tmpl w:val="5ECC0EB6"/>
    <w:lvl w:ilvl="0" w:tplc="04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3" w15:restartNumberingAfterBreak="0">
    <w:nsid w:val="69663AD6"/>
    <w:multiLevelType w:val="hybridMultilevel"/>
    <w:tmpl w:val="A7F27C5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4" w15:restartNumberingAfterBreak="0">
    <w:nsid w:val="6C2E6E6C"/>
    <w:multiLevelType w:val="hybridMultilevel"/>
    <w:tmpl w:val="233054C2"/>
    <w:lvl w:ilvl="0" w:tplc="2B1400D4">
      <w:start w:val="1"/>
      <w:numFmt w:val="decimal"/>
      <w:lvlText w:val="%1."/>
      <w:lvlJc w:val="left"/>
      <w:pPr>
        <w:ind w:left="76" w:hanging="360"/>
      </w:pPr>
      <w:rPr>
        <w:rFonts w:hint="default"/>
        <w:b/>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5" w15:restartNumberingAfterBreak="0">
    <w:nsid w:val="6DC97BA8"/>
    <w:multiLevelType w:val="hybridMultilevel"/>
    <w:tmpl w:val="6D50F54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6" w15:restartNumberingAfterBreak="0">
    <w:nsid w:val="704B3B72"/>
    <w:multiLevelType w:val="multilevel"/>
    <w:tmpl w:val="A2AC26F8"/>
    <w:lvl w:ilvl="0">
      <w:start w:val="1"/>
      <w:numFmt w:val="decimal"/>
      <w:lvlText w:val="%1."/>
      <w:lvlJc w:val="left"/>
      <w:pPr>
        <w:ind w:left="76" w:hanging="360"/>
      </w:pPr>
      <w:rPr>
        <w:rFonts w:hint="default"/>
      </w:rPr>
    </w:lvl>
    <w:lvl w:ilvl="1">
      <w:start w:val="1"/>
      <w:numFmt w:val="decimal"/>
      <w:isLgl/>
      <w:lvlText w:val="%1.%2"/>
      <w:lvlJc w:val="left"/>
      <w:pPr>
        <w:ind w:left="76" w:hanging="360"/>
      </w:pPr>
      <w:rPr>
        <w:rFonts w:hint="default"/>
        <w:b/>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37" w15:restartNumberingAfterBreak="0">
    <w:nsid w:val="712614CD"/>
    <w:multiLevelType w:val="hybridMultilevel"/>
    <w:tmpl w:val="9A72B0C6"/>
    <w:lvl w:ilvl="0" w:tplc="4AE23272">
      <w:start w:val="1"/>
      <w:numFmt w:val="decimal"/>
      <w:lvlText w:val="%1."/>
      <w:lvlJc w:val="left"/>
      <w:pPr>
        <w:ind w:left="76" w:hanging="360"/>
      </w:pPr>
      <w:rPr>
        <w:rFonts w:hint="default"/>
        <w:b/>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8" w15:restartNumberingAfterBreak="0">
    <w:nsid w:val="78471D4B"/>
    <w:multiLevelType w:val="hybridMultilevel"/>
    <w:tmpl w:val="E498295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9" w15:restartNumberingAfterBreak="0">
    <w:nsid w:val="784A6EB8"/>
    <w:multiLevelType w:val="hybridMultilevel"/>
    <w:tmpl w:val="A80ECA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DAF041D"/>
    <w:multiLevelType w:val="multilevel"/>
    <w:tmpl w:val="026420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36"/>
  </w:num>
  <w:num w:numId="3">
    <w:abstractNumId w:val="4"/>
  </w:num>
  <w:num w:numId="4">
    <w:abstractNumId w:val="40"/>
  </w:num>
  <w:num w:numId="5">
    <w:abstractNumId w:val="38"/>
  </w:num>
  <w:num w:numId="6">
    <w:abstractNumId w:val="23"/>
  </w:num>
  <w:num w:numId="7">
    <w:abstractNumId w:val="9"/>
  </w:num>
  <w:num w:numId="8">
    <w:abstractNumId w:val="1"/>
  </w:num>
  <w:num w:numId="9">
    <w:abstractNumId w:val="27"/>
  </w:num>
  <w:num w:numId="10">
    <w:abstractNumId w:val="26"/>
  </w:num>
  <w:num w:numId="11">
    <w:abstractNumId w:val="6"/>
  </w:num>
  <w:num w:numId="12">
    <w:abstractNumId w:val="17"/>
  </w:num>
  <w:num w:numId="13">
    <w:abstractNumId w:val="35"/>
  </w:num>
  <w:num w:numId="14">
    <w:abstractNumId w:val="33"/>
  </w:num>
  <w:num w:numId="15">
    <w:abstractNumId w:val="15"/>
  </w:num>
  <w:num w:numId="16">
    <w:abstractNumId w:val="19"/>
  </w:num>
  <w:num w:numId="17">
    <w:abstractNumId w:val="13"/>
  </w:num>
  <w:num w:numId="18">
    <w:abstractNumId w:val="30"/>
  </w:num>
  <w:num w:numId="19">
    <w:abstractNumId w:val="31"/>
  </w:num>
  <w:num w:numId="20">
    <w:abstractNumId w:val="10"/>
  </w:num>
  <w:num w:numId="21">
    <w:abstractNumId w:val="0"/>
  </w:num>
  <w:num w:numId="22">
    <w:abstractNumId w:val="14"/>
  </w:num>
  <w:num w:numId="23">
    <w:abstractNumId w:val="25"/>
  </w:num>
  <w:num w:numId="24">
    <w:abstractNumId w:val="22"/>
  </w:num>
  <w:num w:numId="25">
    <w:abstractNumId w:val="18"/>
  </w:num>
  <w:num w:numId="26">
    <w:abstractNumId w:val="3"/>
  </w:num>
  <w:num w:numId="27">
    <w:abstractNumId w:val="2"/>
  </w:num>
  <w:num w:numId="28">
    <w:abstractNumId w:val="34"/>
  </w:num>
  <w:num w:numId="29">
    <w:abstractNumId w:val="37"/>
  </w:num>
  <w:num w:numId="30">
    <w:abstractNumId w:val="7"/>
  </w:num>
  <w:num w:numId="31">
    <w:abstractNumId w:val="8"/>
  </w:num>
  <w:num w:numId="32">
    <w:abstractNumId w:val="28"/>
  </w:num>
  <w:num w:numId="33">
    <w:abstractNumId w:val="5"/>
  </w:num>
  <w:num w:numId="34">
    <w:abstractNumId w:val="24"/>
  </w:num>
  <w:num w:numId="35">
    <w:abstractNumId w:val="21"/>
  </w:num>
  <w:num w:numId="36">
    <w:abstractNumId w:val="29"/>
  </w:num>
  <w:num w:numId="37">
    <w:abstractNumId w:val="11"/>
  </w:num>
  <w:num w:numId="38">
    <w:abstractNumId w:val="20"/>
  </w:num>
  <w:num w:numId="39">
    <w:abstractNumId w:val="32"/>
  </w:num>
  <w:num w:numId="40">
    <w:abstractNumId w:val="39"/>
  </w:num>
  <w:num w:numId="4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F0"/>
    <w:rsid w:val="00000E9D"/>
    <w:rsid w:val="000028BD"/>
    <w:rsid w:val="00002A44"/>
    <w:rsid w:val="00004618"/>
    <w:rsid w:val="000063DC"/>
    <w:rsid w:val="00006634"/>
    <w:rsid w:val="000103B4"/>
    <w:rsid w:val="00011E40"/>
    <w:rsid w:val="0001382F"/>
    <w:rsid w:val="00020104"/>
    <w:rsid w:val="000256FC"/>
    <w:rsid w:val="000268CF"/>
    <w:rsid w:val="00031F09"/>
    <w:rsid w:val="0003282E"/>
    <w:rsid w:val="00037B07"/>
    <w:rsid w:val="00041213"/>
    <w:rsid w:val="000434D2"/>
    <w:rsid w:val="000436C0"/>
    <w:rsid w:val="0004448C"/>
    <w:rsid w:val="0005154C"/>
    <w:rsid w:val="00054504"/>
    <w:rsid w:val="00055C83"/>
    <w:rsid w:val="00060169"/>
    <w:rsid w:val="00060D5E"/>
    <w:rsid w:val="00061E8E"/>
    <w:rsid w:val="00062DAA"/>
    <w:rsid w:val="000701F6"/>
    <w:rsid w:val="00070F35"/>
    <w:rsid w:val="000711CF"/>
    <w:rsid w:val="00072104"/>
    <w:rsid w:val="00075D50"/>
    <w:rsid w:val="000815AD"/>
    <w:rsid w:val="00081B9F"/>
    <w:rsid w:val="00083008"/>
    <w:rsid w:val="0008691B"/>
    <w:rsid w:val="00093775"/>
    <w:rsid w:val="00093B2D"/>
    <w:rsid w:val="000A0410"/>
    <w:rsid w:val="000A1708"/>
    <w:rsid w:val="000A22AD"/>
    <w:rsid w:val="000A3E87"/>
    <w:rsid w:val="000A45AD"/>
    <w:rsid w:val="000A6682"/>
    <w:rsid w:val="000B31D6"/>
    <w:rsid w:val="000B39D7"/>
    <w:rsid w:val="000B4529"/>
    <w:rsid w:val="000B4CDE"/>
    <w:rsid w:val="000B5C01"/>
    <w:rsid w:val="000C1609"/>
    <w:rsid w:val="000C1B5D"/>
    <w:rsid w:val="000D0114"/>
    <w:rsid w:val="000D56F9"/>
    <w:rsid w:val="000E0888"/>
    <w:rsid w:val="000E1F85"/>
    <w:rsid w:val="000F46A2"/>
    <w:rsid w:val="000F4A76"/>
    <w:rsid w:val="000F789D"/>
    <w:rsid w:val="001002DA"/>
    <w:rsid w:val="001161A2"/>
    <w:rsid w:val="0011665D"/>
    <w:rsid w:val="00116B79"/>
    <w:rsid w:val="00117906"/>
    <w:rsid w:val="00122806"/>
    <w:rsid w:val="00123723"/>
    <w:rsid w:val="001261C3"/>
    <w:rsid w:val="00130675"/>
    <w:rsid w:val="00131819"/>
    <w:rsid w:val="00131C7A"/>
    <w:rsid w:val="00132438"/>
    <w:rsid w:val="0013380F"/>
    <w:rsid w:val="001374C7"/>
    <w:rsid w:val="001405B6"/>
    <w:rsid w:val="001409DA"/>
    <w:rsid w:val="00140BE9"/>
    <w:rsid w:val="001424D8"/>
    <w:rsid w:val="00143987"/>
    <w:rsid w:val="00144417"/>
    <w:rsid w:val="00144EB7"/>
    <w:rsid w:val="00147B67"/>
    <w:rsid w:val="00152DD2"/>
    <w:rsid w:val="00154440"/>
    <w:rsid w:val="00161A53"/>
    <w:rsid w:val="00162E79"/>
    <w:rsid w:val="00166316"/>
    <w:rsid w:val="001668A9"/>
    <w:rsid w:val="001668C6"/>
    <w:rsid w:val="00170320"/>
    <w:rsid w:val="0017301C"/>
    <w:rsid w:val="001734F3"/>
    <w:rsid w:val="00174C1E"/>
    <w:rsid w:val="00175830"/>
    <w:rsid w:val="00176386"/>
    <w:rsid w:val="001805B3"/>
    <w:rsid w:val="00184E8D"/>
    <w:rsid w:val="00187EAB"/>
    <w:rsid w:val="0019098D"/>
    <w:rsid w:val="0019131D"/>
    <w:rsid w:val="00192E16"/>
    <w:rsid w:val="001930AA"/>
    <w:rsid w:val="001A0CF4"/>
    <w:rsid w:val="001A1130"/>
    <w:rsid w:val="001A345E"/>
    <w:rsid w:val="001A6B46"/>
    <w:rsid w:val="001B35F3"/>
    <w:rsid w:val="001B3AB6"/>
    <w:rsid w:val="001C23AA"/>
    <w:rsid w:val="001C2AA6"/>
    <w:rsid w:val="001D0743"/>
    <w:rsid w:val="001D3F5F"/>
    <w:rsid w:val="001D4A44"/>
    <w:rsid w:val="001D5DBE"/>
    <w:rsid w:val="001D5F17"/>
    <w:rsid w:val="001D72C1"/>
    <w:rsid w:val="001E2843"/>
    <w:rsid w:val="001E4B1E"/>
    <w:rsid w:val="001E564E"/>
    <w:rsid w:val="001E5CA9"/>
    <w:rsid w:val="001F29EB"/>
    <w:rsid w:val="001F33E9"/>
    <w:rsid w:val="001F3FA8"/>
    <w:rsid w:val="001F55BA"/>
    <w:rsid w:val="002012B4"/>
    <w:rsid w:val="0020687E"/>
    <w:rsid w:val="00221B10"/>
    <w:rsid w:val="00225646"/>
    <w:rsid w:val="00225C14"/>
    <w:rsid w:val="002278C6"/>
    <w:rsid w:val="00231567"/>
    <w:rsid w:val="002323F8"/>
    <w:rsid w:val="002326D7"/>
    <w:rsid w:val="00233E80"/>
    <w:rsid w:val="00236489"/>
    <w:rsid w:val="00236837"/>
    <w:rsid w:val="00237602"/>
    <w:rsid w:val="00240157"/>
    <w:rsid w:val="00253FD2"/>
    <w:rsid w:val="00255F9E"/>
    <w:rsid w:val="00261A87"/>
    <w:rsid w:val="00263F4F"/>
    <w:rsid w:val="00266AA3"/>
    <w:rsid w:val="00266C20"/>
    <w:rsid w:val="00267131"/>
    <w:rsid w:val="00270228"/>
    <w:rsid w:val="00270959"/>
    <w:rsid w:val="00275B23"/>
    <w:rsid w:val="002820DC"/>
    <w:rsid w:val="00284BB3"/>
    <w:rsid w:val="002866EF"/>
    <w:rsid w:val="00287341"/>
    <w:rsid w:val="00287FA6"/>
    <w:rsid w:val="00291F72"/>
    <w:rsid w:val="0029500E"/>
    <w:rsid w:val="0029564F"/>
    <w:rsid w:val="002977F9"/>
    <w:rsid w:val="002A3185"/>
    <w:rsid w:val="002A3829"/>
    <w:rsid w:val="002A4213"/>
    <w:rsid w:val="002A66E7"/>
    <w:rsid w:val="002A6F0C"/>
    <w:rsid w:val="002A6FB5"/>
    <w:rsid w:val="002B071E"/>
    <w:rsid w:val="002B107F"/>
    <w:rsid w:val="002B30A4"/>
    <w:rsid w:val="002B5801"/>
    <w:rsid w:val="002C022E"/>
    <w:rsid w:val="002C109E"/>
    <w:rsid w:val="002C17DC"/>
    <w:rsid w:val="002C5440"/>
    <w:rsid w:val="002C7F21"/>
    <w:rsid w:val="002D31C8"/>
    <w:rsid w:val="002D5D4D"/>
    <w:rsid w:val="002D60EA"/>
    <w:rsid w:val="002E22FE"/>
    <w:rsid w:val="002E4522"/>
    <w:rsid w:val="0030527B"/>
    <w:rsid w:val="00311160"/>
    <w:rsid w:val="0031331C"/>
    <w:rsid w:val="00314A42"/>
    <w:rsid w:val="0031582B"/>
    <w:rsid w:val="00316055"/>
    <w:rsid w:val="00317119"/>
    <w:rsid w:val="00327537"/>
    <w:rsid w:val="00327719"/>
    <w:rsid w:val="003324E5"/>
    <w:rsid w:val="003429A6"/>
    <w:rsid w:val="0034302A"/>
    <w:rsid w:val="0034473D"/>
    <w:rsid w:val="00347E71"/>
    <w:rsid w:val="0035123C"/>
    <w:rsid w:val="003521A8"/>
    <w:rsid w:val="0035243C"/>
    <w:rsid w:val="00354286"/>
    <w:rsid w:val="00355047"/>
    <w:rsid w:val="003577F7"/>
    <w:rsid w:val="0036156F"/>
    <w:rsid w:val="00361DAD"/>
    <w:rsid w:val="00363ED3"/>
    <w:rsid w:val="00364C10"/>
    <w:rsid w:val="00365BCE"/>
    <w:rsid w:val="00366FA3"/>
    <w:rsid w:val="003716E6"/>
    <w:rsid w:val="00373037"/>
    <w:rsid w:val="003762CA"/>
    <w:rsid w:val="00384C68"/>
    <w:rsid w:val="00392023"/>
    <w:rsid w:val="003950CF"/>
    <w:rsid w:val="0039637C"/>
    <w:rsid w:val="003A0D5A"/>
    <w:rsid w:val="003A3C5D"/>
    <w:rsid w:val="003A5960"/>
    <w:rsid w:val="003A5A73"/>
    <w:rsid w:val="003A76EE"/>
    <w:rsid w:val="003A79C3"/>
    <w:rsid w:val="003B168D"/>
    <w:rsid w:val="003B4C5F"/>
    <w:rsid w:val="003B78CC"/>
    <w:rsid w:val="003C1729"/>
    <w:rsid w:val="003C3E31"/>
    <w:rsid w:val="003D0F3B"/>
    <w:rsid w:val="003D2CF0"/>
    <w:rsid w:val="003D33D6"/>
    <w:rsid w:val="003D4552"/>
    <w:rsid w:val="003E46AC"/>
    <w:rsid w:val="003E6064"/>
    <w:rsid w:val="003F3ABC"/>
    <w:rsid w:val="003F443E"/>
    <w:rsid w:val="003F63F4"/>
    <w:rsid w:val="003F6672"/>
    <w:rsid w:val="003F6678"/>
    <w:rsid w:val="003F711D"/>
    <w:rsid w:val="003F7783"/>
    <w:rsid w:val="00402F89"/>
    <w:rsid w:val="0040318B"/>
    <w:rsid w:val="0040457F"/>
    <w:rsid w:val="00411373"/>
    <w:rsid w:val="00417EFE"/>
    <w:rsid w:val="00422EA5"/>
    <w:rsid w:val="00424736"/>
    <w:rsid w:val="004332CB"/>
    <w:rsid w:val="00433D64"/>
    <w:rsid w:val="00433F49"/>
    <w:rsid w:val="00437D25"/>
    <w:rsid w:val="00437D7B"/>
    <w:rsid w:val="00440798"/>
    <w:rsid w:val="00443318"/>
    <w:rsid w:val="0045000C"/>
    <w:rsid w:val="004559C2"/>
    <w:rsid w:val="004607D6"/>
    <w:rsid w:val="00461711"/>
    <w:rsid w:val="004623C0"/>
    <w:rsid w:val="0046485A"/>
    <w:rsid w:val="004665F6"/>
    <w:rsid w:val="004745FC"/>
    <w:rsid w:val="00474CB7"/>
    <w:rsid w:val="004762BB"/>
    <w:rsid w:val="0047753C"/>
    <w:rsid w:val="00482EA0"/>
    <w:rsid w:val="004839DB"/>
    <w:rsid w:val="00486510"/>
    <w:rsid w:val="00487205"/>
    <w:rsid w:val="00492D97"/>
    <w:rsid w:val="0049411B"/>
    <w:rsid w:val="004A5C0C"/>
    <w:rsid w:val="004A71A3"/>
    <w:rsid w:val="004B3866"/>
    <w:rsid w:val="004B6256"/>
    <w:rsid w:val="004B6ED3"/>
    <w:rsid w:val="004C3D32"/>
    <w:rsid w:val="004D1B33"/>
    <w:rsid w:val="004D1E64"/>
    <w:rsid w:val="004D27FB"/>
    <w:rsid w:val="004D3916"/>
    <w:rsid w:val="004E652A"/>
    <w:rsid w:val="004E70DB"/>
    <w:rsid w:val="004E72DE"/>
    <w:rsid w:val="004F1BB2"/>
    <w:rsid w:val="004F2FDD"/>
    <w:rsid w:val="00503921"/>
    <w:rsid w:val="00503D5D"/>
    <w:rsid w:val="00507663"/>
    <w:rsid w:val="005133D8"/>
    <w:rsid w:val="0051555E"/>
    <w:rsid w:val="00522E52"/>
    <w:rsid w:val="0052393F"/>
    <w:rsid w:val="00523B35"/>
    <w:rsid w:val="0053087B"/>
    <w:rsid w:val="00531593"/>
    <w:rsid w:val="00531DD8"/>
    <w:rsid w:val="00537994"/>
    <w:rsid w:val="005408E0"/>
    <w:rsid w:val="00540955"/>
    <w:rsid w:val="00540AF0"/>
    <w:rsid w:val="0054341E"/>
    <w:rsid w:val="00545E56"/>
    <w:rsid w:val="005475AE"/>
    <w:rsid w:val="00550A67"/>
    <w:rsid w:val="0055225F"/>
    <w:rsid w:val="00554128"/>
    <w:rsid w:val="00555CFC"/>
    <w:rsid w:val="00563301"/>
    <w:rsid w:val="00564B2A"/>
    <w:rsid w:val="00566671"/>
    <w:rsid w:val="005706F4"/>
    <w:rsid w:val="00580208"/>
    <w:rsid w:val="00581A56"/>
    <w:rsid w:val="005858F7"/>
    <w:rsid w:val="00591786"/>
    <w:rsid w:val="00591861"/>
    <w:rsid w:val="00591AB8"/>
    <w:rsid w:val="005923E5"/>
    <w:rsid w:val="00593D18"/>
    <w:rsid w:val="00594418"/>
    <w:rsid w:val="005A2ABD"/>
    <w:rsid w:val="005A4197"/>
    <w:rsid w:val="005B02CE"/>
    <w:rsid w:val="005B36EF"/>
    <w:rsid w:val="005B43C1"/>
    <w:rsid w:val="005C0C31"/>
    <w:rsid w:val="005C568E"/>
    <w:rsid w:val="005C7F69"/>
    <w:rsid w:val="005D5F92"/>
    <w:rsid w:val="005D731E"/>
    <w:rsid w:val="005E16E9"/>
    <w:rsid w:val="005E2013"/>
    <w:rsid w:val="005E2CE8"/>
    <w:rsid w:val="005E58C9"/>
    <w:rsid w:val="005E7FE3"/>
    <w:rsid w:val="005F11C7"/>
    <w:rsid w:val="005F2C6D"/>
    <w:rsid w:val="005F432E"/>
    <w:rsid w:val="006001F6"/>
    <w:rsid w:val="006015A6"/>
    <w:rsid w:val="006155E3"/>
    <w:rsid w:val="00615C1C"/>
    <w:rsid w:val="006164F1"/>
    <w:rsid w:val="00616ADE"/>
    <w:rsid w:val="00616CA5"/>
    <w:rsid w:val="00617FDE"/>
    <w:rsid w:val="00620A1D"/>
    <w:rsid w:val="00624444"/>
    <w:rsid w:val="00624BAC"/>
    <w:rsid w:val="00632382"/>
    <w:rsid w:val="00632C46"/>
    <w:rsid w:val="0063405F"/>
    <w:rsid w:val="006373B8"/>
    <w:rsid w:val="00637E96"/>
    <w:rsid w:val="00643157"/>
    <w:rsid w:val="00645037"/>
    <w:rsid w:val="00652152"/>
    <w:rsid w:val="00655C05"/>
    <w:rsid w:val="00657831"/>
    <w:rsid w:val="006615C6"/>
    <w:rsid w:val="006622FB"/>
    <w:rsid w:val="0066325F"/>
    <w:rsid w:val="00672BAB"/>
    <w:rsid w:val="00680E37"/>
    <w:rsid w:val="00681059"/>
    <w:rsid w:val="00681D67"/>
    <w:rsid w:val="00681E73"/>
    <w:rsid w:val="0068239D"/>
    <w:rsid w:val="00683493"/>
    <w:rsid w:val="006838EB"/>
    <w:rsid w:val="00694196"/>
    <w:rsid w:val="00694BD7"/>
    <w:rsid w:val="00695079"/>
    <w:rsid w:val="0069510B"/>
    <w:rsid w:val="00697A6B"/>
    <w:rsid w:val="00697C28"/>
    <w:rsid w:val="006A0D1D"/>
    <w:rsid w:val="006A3BFF"/>
    <w:rsid w:val="006A4C08"/>
    <w:rsid w:val="006A7B0D"/>
    <w:rsid w:val="006B0BD4"/>
    <w:rsid w:val="006B2120"/>
    <w:rsid w:val="006C2D93"/>
    <w:rsid w:val="006C37FE"/>
    <w:rsid w:val="006C660F"/>
    <w:rsid w:val="006D4258"/>
    <w:rsid w:val="006D5176"/>
    <w:rsid w:val="006E34FF"/>
    <w:rsid w:val="006E7CC9"/>
    <w:rsid w:val="006F37AC"/>
    <w:rsid w:val="006F461D"/>
    <w:rsid w:val="006F6CDB"/>
    <w:rsid w:val="007006F8"/>
    <w:rsid w:val="0071267B"/>
    <w:rsid w:val="007132D6"/>
    <w:rsid w:val="00715E69"/>
    <w:rsid w:val="00715FA7"/>
    <w:rsid w:val="00716E0D"/>
    <w:rsid w:val="00721C5F"/>
    <w:rsid w:val="007248DC"/>
    <w:rsid w:val="00726950"/>
    <w:rsid w:val="007301C3"/>
    <w:rsid w:val="007308E4"/>
    <w:rsid w:val="00732C3D"/>
    <w:rsid w:val="00734DD0"/>
    <w:rsid w:val="0073588D"/>
    <w:rsid w:val="007366A9"/>
    <w:rsid w:val="007368A7"/>
    <w:rsid w:val="0073698C"/>
    <w:rsid w:val="0074311C"/>
    <w:rsid w:val="0074409C"/>
    <w:rsid w:val="007511F0"/>
    <w:rsid w:val="00751BCA"/>
    <w:rsid w:val="00754162"/>
    <w:rsid w:val="00756187"/>
    <w:rsid w:val="007609E5"/>
    <w:rsid w:val="00762AB9"/>
    <w:rsid w:val="007673DD"/>
    <w:rsid w:val="00770A73"/>
    <w:rsid w:val="00771CF4"/>
    <w:rsid w:val="007726D7"/>
    <w:rsid w:val="0078123D"/>
    <w:rsid w:val="007846EC"/>
    <w:rsid w:val="00791711"/>
    <w:rsid w:val="00791B70"/>
    <w:rsid w:val="0079363A"/>
    <w:rsid w:val="00793CA9"/>
    <w:rsid w:val="00797127"/>
    <w:rsid w:val="007A0C88"/>
    <w:rsid w:val="007A4919"/>
    <w:rsid w:val="007A5345"/>
    <w:rsid w:val="007B58DD"/>
    <w:rsid w:val="007B6027"/>
    <w:rsid w:val="007C1D6F"/>
    <w:rsid w:val="007C3F68"/>
    <w:rsid w:val="007C43D6"/>
    <w:rsid w:val="007C5D48"/>
    <w:rsid w:val="007C6C7E"/>
    <w:rsid w:val="007E4268"/>
    <w:rsid w:val="007E6AA6"/>
    <w:rsid w:val="007F1950"/>
    <w:rsid w:val="007F1BE3"/>
    <w:rsid w:val="007F5444"/>
    <w:rsid w:val="007F7E09"/>
    <w:rsid w:val="0080090E"/>
    <w:rsid w:val="00801777"/>
    <w:rsid w:val="00802624"/>
    <w:rsid w:val="00802B0D"/>
    <w:rsid w:val="00803141"/>
    <w:rsid w:val="00805FF9"/>
    <w:rsid w:val="00810C80"/>
    <w:rsid w:val="0081141E"/>
    <w:rsid w:val="00812D37"/>
    <w:rsid w:val="0082025A"/>
    <w:rsid w:val="0082176E"/>
    <w:rsid w:val="00823429"/>
    <w:rsid w:val="0082442E"/>
    <w:rsid w:val="00827C0C"/>
    <w:rsid w:val="00836F86"/>
    <w:rsid w:val="00840832"/>
    <w:rsid w:val="0084268E"/>
    <w:rsid w:val="00852169"/>
    <w:rsid w:val="00857020"/>
    <w:rsid w:val="008606F4"/>
    <w:rsid w:val="008621A0"/>
    <w:rsid w:val="0086585F"/>
    <w:rsid w:val="00867C08"/>
    <w:rsid w:val="00880FB3"/>
    <w:rsid w:val="0088245D"/>
    <w:rsid w:val="00886F31"/>
    <w:rsid w:val="00891527"/>
    <w:rsid w:val="00894986"/>
    <w:rsid w:val="0089615C"/>
    <w:rsid w:val="00897A83"/>
    <w:rsid w:val="00897EAA"/>
    <w:rsid w:val="008A125F"/>
    <w:rsid w:val="008A309C"/>
    <w:rsid w:val="008B0FAA"/>
    <w:rsid w:val="008B44A4"/>
    <w:rsid w:val="008B7B98"/>
    <w:rsid w:val="008C6999"/>
    <w:rsid w:val="008D1568"/>
    <w:rsid w:val="008E429A"/>
    <w:rsid w:val="008E450D"/>
    <w:rsid w:val="008F0BAF"/>
    <w:rsid w:val="008F59EE"/>
    <w:rsid w:val="00901049"/>
    <w:rsid w:val="00910F88"/>
    <w:rsid w:val="00912BC4"/>
    <w:rsid w:val="00920D81"/>
    <w:rsid w:val="00923710"/>
    <w:rsid w:val="00924AD6"/>
    <w:rsid w:val="009272F5"/>
    <w:rsid w:val="00931B41"/>
    <w:rsid w:val="00933FA5"/>
    <w:rsid w:val="009352F0"/>
    <w:rsid w:val="0093552C"/>
    <w:rsid w:val="009355CC"/>
    <w:rsid w:val="00935A32"/>
    <w:rsid w:val="0093741F"/>
    <w:rsid w:val="00942DF3"/>
    <w:rsid w:val="009435D0"/>
    <w:rsid w:val="0094614B"/>
    <w:rsid w:val="009513B1"/>
    <w:rsid w:val="00955DA2"/>
    <w:rsid w:val="00960A6F"/>
    <w:rsid w:val="00961308"/>
    <w:rsid w:val="00964FBF"/>
    <w:rsid w:val="009670C6"/>
    <w:rsid w:val="00967F07"/>
    <w:rsid w:val="00970706"/>
    <w:rsid w:val="00974507"/>
    <w:rsid w:val="00976CF2"/>
    <w:rsid w:val="0097711D"/>
    <w:rsid w:val="009833E6"/>
    <w:rsid w:val="0099176A"/>
    <w:rsid w:val="00992CB0"/>
    <w:rsid w:val="00994AC0"/>
    <w:rsid w:val="00997F4F"/>
    <w:rsid w:val="009A0119"/>
    <w:rsid w:val="009A3E58"/>
    <w:rsid w:val="009A416F"/>
    <w:rsid w:val="009A6CAE"/>
    <w:rsid w:val="009C0AEB"/>
    <w:rsid w:val="009C1586"/>
    <w:rsid w:val="009D0E48"/>
    <w:rsid w:val="009D119B"/>
    <w:rsid w:val="009D16F1"/>
    <w:rsid w:val="009D2E68"/>
    <w:rsid w:val="009D6B15"/>
    <w:rsid w:val="009D6FB2"/>
    <w:rsid w:val="009D7C00"/>
    <w:rsid w:val="009D7C69"/>
    <w:rsid w:val="009D7F57"/>
    <w:rsid w:val="009E027C"/>
    <w:rsid w:val="009E0760"/>
    <w:rsid w:val="009E36CA"/>
    <w:rsid w:val="009E5B0D"/>
    <w:rsid w:val="009E6365"/>
    <w:rsid w:val="009E648C"/>
    <w:rsid w:val="009E690C"/>
    <w:rsid w:val="009E7D6F"/>
    <w:rsid w:val="009E7E37"/>
    <w:rsid w:val="009F0C44"/>
    <w:rsid w:val="009F1649"/>
    <w:rsid w:val="009F2B5F"/>
    <w:rsid w:val="009F30C5"/>
    <w:rsid w:val="009F44C5"/>
    <w:rsid w:val="009F4BDF"/>
    <w:rsid w:val="00A02BD8"/>
    <w:rsid w:val="00A07315"/>
    <w:rsid w:val="00A07F02"/>
    <w:rsid w:val="00A11874"/>
    <w:rsid w:val="00A12682"/>
    <w:rsid w:val="00A1525B"/>
    <w:rsid w:val="00A16804"/>
    <w:rsid w:val="00A20465"/>
    <w:rsid w:val="00A2049F"/>
    <w:rsid w:val="00A21E47"/>
    <w:rsid w:val="00A2208A"/>
    <w:rsid w:val="00A222D0"/>
    <w:rsid w:val="00A22E07"/>
    <w:rsid w:val="00A2326E"/>
    <w:rsid w:val="00A23767"/>
    <w:rsid w:val="00A24849"/>
    <w:rsid w:val="00A27CBF"/>
    <w:rsid w:val="00A34395"/>
    <w:rsid w:val="00A41E0E"/>
    <w:rsid w:val="00A44C87"/>
    <w:rsid w:val="00A46232"/>
    <w:rsid w:val="00A4741B"/>
    <w:rsid w:val="00A47F99"/>
    <w:rsid w:val="00A54A1D"/>
    <w:rsid w:val="00A6247C"/>
    <w:rsid w:val="00A656EB"/>
    <w:rsid w:val="00A7403A"/>
    <w:rsid w:val="00A74662"/>
    <w:rsid w:val="00A75383"/>
    <w:rsid w:val="00A81CB1"/>
    <w:rsid w:val="00A865F5"/>
    <w:rsid w:val="00A8753B"/>
    <w:rsid w:val="00A90074"/>
    <w:rsid w:val="00A9392D"/>
    <w:rsid w:val="00A93ED7"/>
    <w:rsid w:val="00A9524F"/>
    <w:rsid w:val="00A97CFA"/>
    <w:rsid w:val="00AA23B6"/>
    <w:rsid w:val="00AA400B"/>
    <w:rsid w:val="00AA62FC"/>
    <w:rsid w:val="00AA681C"/>
    <w:rsid w:val="00AB0786"/>
    <w:rsid w:val="00AB1532"/>
    <w:rsid w:val="00AC53D6"/>
    <w:rsid w:val="00AD0B6B"/>
    <w:rsid w:val="00AD17F7"/>
    <w:rsid w:val="00AD7DE3"/>
    <w:rsid w:val="00AE4E54"/>
    <w:rsid w:val="00AF0372"/>
    <w:rsid w:val="00AF0AD3"/>
    <w:rsid w:val="00AF4736"/>
    <w:rsid w:val="00AF50B0"/>
    <w:rsid w:val="00AF6535"/>
    <w:rsid w:val="00AF69E2"/>
    <w:rsid w:val="00B03B39"/>
    <w:rsid w:val="00B06D47"/>
    <w:rsid w:val="00B10200"/>
    <w:rsid w:val="00B11D78"/>
    <w:rsid w:val="00B14D7A"/>
    <w:rsid w:val="00B208D2"/>
    <w:rsid w:val="00B27122"/>
    <w:rsid w:val="00B2750B"/>
    <w:rsid w:val="00B30067"/>
    <w:rsid w:val="00B32415"/>
    <w:rsid w:val="00B340B2"/>
    <w:rsid w:val="00B35757"/>
    <w:rsid w:val="00B35EB5"/>
    <w:rsid w:val="00B37111"/>
    <w:rsid w:val="00B40371"/>
    <w:rsid w:val="00B4128C"/>
    <w:rsid w:val="00B4296F"/>
    <w:rsid w:val="00B5367C"/>
    <w:rsid w:val="00B555DD"/>
    <w:rsid w:val="00B55925"/>
    <w:rsid w:val="00B55E18"/>
    <w:rsid w:val="00B565A4"/>
    <w:rsid w:val="00B57BE3"/>
    <w:rsid w:val="00B60EB6"/>
    <w:rsid w:val="00B62A19"/>
    <w:rsid w:val="00B70976"/>
    <w:rsid w:val="00B713DE"/>
    <w:rsid w:val="00B724C4"/>
    <w:rsid w:val="00B739F8"/>
    <w:rsid w:val="00B779E6"/>
    <w:rsid w:val="00B77CCF"/>
    <w:rsid w:val="00B9004B"/>
    <w:rsid w:val="00B91261"/>
    <w:rsid w:val="00B92391"/>
    <w:rsid w:val="00B92EC0"/>
    <w:rsid w:val="00B9482D"/>
    <w:rsid w:val="00B96258"/>
    <w:rsid w:val="00BA1526"/>
    <w:rsid w:val="00BA2CFE"/>
    <w:rsid w:val="00BA57E5"/>
    <w:rsid w:val="00BA6C44"/>
    <w:rsid w:val="00BA71D0"/>
    <w:rsid w:val="00BB3E12"/>
    <w:rsid w:val="00BC40B4"/>
    <w:rsid w:val="00BC65D3"/>
    <w:rsid w:val="00BD3E66"/>
    <w:rsid w:val="00BD4B6D"/>
    <w:rsid w:val="00BD5329"/>
    <w:rsid w:val="00BE02EC"/>
    <w:rsid w:val="00BE18E8"/>
    <w:rsid w:val="00BE4C7A"/>
    <w:rsid w:val="00BF26DF"/>
    <w:rsid w:val="00BF3E09"/>
    <w:rsid w:val="00BF493C"/>
    <w:rsid w:val="00C027CA"/>
    <w:rsid w:val="00C02DDD"/>
    <w:rsid w:val="00C0362A"/>
    <w:rsid w:val="00C1087A"/>
    <w:rsid w:val="00C136EC"/>
    <w:rsid w:val="00C25EB1"/>
    <w:rsid w:val="00C27029"/>
    <w:rsid w:val="00C32494"/>
    <w:rsid w:val="00C32A3A"/>
    <w:rsid w:val="00C33436"/>
    <w:rsid w:val="00C342FF"/>
    <w:rsid w:val="00C42D6F"/>
    <w:rsid w:val="00C432F4"/>
    <w:rsid w:val="00C44B67"/>
    <w:rsid w:val="00C514E4"/>
    <w:rsid w:val="00C5444F"/>
    <w:rsid w:val="00C5776A"/>
    <w:rsid w:val="00C628B7"/>
    <w:rsid w:val="00C671F0"/>
    <w:rsid w:val="00C677B5"/>
    <w:rsid w:val="00C70560"/>
    <w:rsid w:val="00C71DCF"/>
    <w:rsid w:val="00C763FD"/>
    <w:rsid w:val="00C76896"/>
    <w:rsid w:val="00C77779"/>
    <w:rsid w:val="00C8544C"/>
    <w:rsid w:val="00C85A38"/>
    <w:rsid w:val="00C86826"/>
    <w:rsid w:val="00C90364"/>
    <w:rsid w:val="00C92202"/>
    <w:rsid w:val="00C928BF"/>
    <w:rsid w:val="00C93E86"/>
    <w:rsid w:val="00C97244"/>
    <w:rsid w:val="00C97526"/>
    <w:rsid w:val="00CB2EBB"/>
    <w:rsid w:val="00CB448A"/>
    <w:rsid w:val="00CB48FC"/>
    <w:rsid w:val="00CB71C1"/>
    <w:rsid w:val="00CC0D8C"/>
    <w:rsid w:val="00CC1AC5"/>
    <w:rsid w:val="00CC3525"/>
    <w:rsid w:val="00CC4847"/>
    <w:rsid w:val="00CD5702"/>
    <w:rsid w:val="00CE17F1"/>
    <w:rsid w:val="00CE283E"/>
    <w:rsid w:val="00CE316B"/>
    <w:rsid w:val="00CE4C25"/>
    <w:rsid w:val="00CF296B"/>
    <w:rsid w:val="00D01B01"/>
    <w:rsid w:val="00D02C2A"/>
    <w:rsid w:val="00D039EE"/>
    <w:rsid w:val="00D15212"/>
    <w:rsid w:val="00D176AB"/>
    <w:rsid w:val="00D2407F"/>
    <w:rsid w:val="00D2473A"/>
    <w:rsid w:val="00D27F5B"/>
    <w:rsid w:val="00D302DB"/>
    <w:rsid w:val="00D31CBC"/>
    <w:rsid w:val="00D34AD6"/>
    <w:rsid w:val="00D35A25"/>
    <w:rsid w:val="00D37315"/>
    <w:rsid w:val="00D41146"/>
    <w:rsid w:val="00D44D7E"/>
    <w:rsid w:val="00D527B4"/>
    <w:rsid w:val="00D54526"/>
    <w:rsid w:val="00D55294"/>
    <w:rsid w:val="00D64768"/>
    <w:rsid w:val="00D770C8"/>
    <w:rsid w:val="00D777DE"/>
    <w:rsid w:val="00D908D9"/>
    <w:rsid w:val="00D91C83"/>
    <w:rsid w:val="00D93FFF"/>
    <w:rsid w:val="00D97B70"/>
    <w:rsid w:val="00DA3EEE"/>
    <w:rsid w:val="00DB41E1"/>
    <w:rsid w:val="00DC5D54"/>
    <w:rsid w:val="00DC682D"/>
    <w:rsid w:val="00DD468D"/>
    <w:rsid w:val="00DD6132"/>
    <w:rsid w:val="00DD797A"/>
    <w:rsid w:val="00DE017B"/>
    <w:rsid w:val="00DE3C8B"/>
    <w:rsid w:val="00DE69CC"/>
    <w:rsid w:val="00DF4622"/>
    <w:rsid w:val="00DF4EEE"/>
    <w:rsid w:val="00DF6C73"/>
    <w:rsid w:val="00E019EC"/>
    <w:rsid w:val="00E06891"/>
    <w:rsid w:val="00E07446"/>
    <w:rsid w:val="00E105CE"/>
    <w:rsid w:val="00E12BC7"/>
    <w:rsid w:val="00E173E7"/>
    <w:rsid w:val="00E2108B"/>
    <w:rsid w:val="00E22554"/>
    <w:rsid w:val="00E23323"/>
    <w:rsid w:val="00E27BA0"/>
    <w:rsid w:val="00E3691C"/>
    <w:rsid w:val="00E37568"/>
    <w:rsid w:val="00E42DBC"/>
    <w:rsid w:val="00E43EBC"/>
    <w:rsid w:val="00E45389"/>
    <w:rsid w:val="00E46769"/>
    <w:rsid w:val="00E467D1"/>
    <w:rsid w:val="00E467D3"/>
    <w:rsid w:val="00E51082"/>
    <w:rsid w:val="00E5137A"/>
    <w:rsid w:val="00E56429"/>
    <w:rsid w:val="00E57511"/>
    <w:rsid w:val="00E57E6B"/>
    <w:rsid w:val="00E60544"/>
    <w:rsid w:val="00E616A1"/>
    <w:rsid w:val="00E7124E"/>
    <w:rsid w:val="00E71E3F"/>
    <w:rsid w:val="00E74C65"/>
    <w:rsid w:val="00E75EAE"/>
    <w:rsid w:val="00E81FC8"/>
    <w:rsid w:val="00E82211"/>
    <w:rsid w:val="00E82390"/>
    <w:rsid w:val="00E95C36"/>
    <w:rsid w:val="00E95F4A"/>
    <w:rsid w:val="00E96757"/>
    <w:rsid w:val="00E96CA4"/>
    <w:rsid w:val="00EA2F7F"/>
    <w:rsid w:val="00EA60B9"/>
    <w:rsid w:val="00EB04E2"/>
    <w:rsid w:val="00EB1745"/>
    <w:rsid w:val="00EB208C"/>
    <w:rsid w:val="00EB2729"/>
    <w:rsid w:val="00EB3E8C"/>
    <w:rsid w:val="00EB7610"/>
    <w:rsid w:val="00EC2D36"/>
    <w:rsid w:val="00EC3C70"/>
    <w:rsid w:val="00EC48DF"/>
    <w:rsid w:val="00ED0BFD"/>
    <w:rsid w:val="00ED41BB"/>
    <w:rsid w:val="00ED76C4"/>
    <w:rsid w:val="00EE4AAA"/>
    <w:rsid w:val="00EE6029"/>
    <w:rsid w:val="00EE6F8E"/>
    <w:rsid w:val="00EE7C89"/>
    <w:rsid w:val="00EF3B76"/>
    <w:rsid w:val="00EF51CD"/>
    <w:rsid w:val="00F04170"/>
    <w:rsid w:val="00F04F9C"/>
    <w:rsid w:val="00F06F95"/>
    <w:rsid w:val="00F0786A"/>
    <w:rsid w:val="00F153E4"/>
    <w:rsid w:val="00F15A1A"/>
    <w:rsid w:val="00F15EBB"/>
    <w:rsid w:val="00F15ED1"/>
    <w:rsid w:val="00F21974"/>
    <w:rsid w:val="00F220B0"/>
    <w:rsid w:val="00F22C77"/>
    <w:rsid w:val="00F2510F"/>
    <w:rsid w:val="00F25B08"/>
    <w:rsid w:val="00F2677C"/>
    <w:rsid w:val="00F27808"/>
    <w:rsid w:val="00F27A5F"/>
    <w:rsid w:val="00F27AD7"/>
    <w:rsid w:val="00F27F53"/>
    <w:rsid w:val="00F3053E"/>
    <w:rsid w:val="00F32506"/>
    <w:rsid w:val="00F325A5"/>
    <w:rsid w:val="00F327E6"/>
    <w:rsid w:val="00F3376A"/>
    <w:rsid w:val="00F34634"/>
    <w:rsid w:val="00F35662"/>
    <w:rsid w:val="00F3595F"/>
    <w:rsid w:val="00F37B3E"/>
    <w:rsid w:val="00F42B59"/>
    <w:rsid w:val="00F44FE2"/>
    <w:rsid w:val="00F4568B"/>
    <w:rsid w:val="00F46B86"/>
    <w:rsid w:val="00F549C0"/>
    <w:rsid w:val="00F54F8F"/>
    <w:rsid w:val="00F618F6"/>
    <w:rsid w:val="00F62AA2"/>
    <w:rsid w:val="00F64AC0"/>
    <w:rsid w:val="00F67918"/>
    <w:rsid w:val="00F712AD"/>
    <w:rsid w:val="00F7209B"/>
    <w:rsid w:val="00F754C2"/>
    <w:rsid w:val="00F81515"/>
    <w:rsid w:val="00F8392A"/>
    <w:rsid w:val="00F8642F"/>
    <w:rsid w:val="00F8683F"/>
    <w:rsid w:val="00F92F9E"/>
    <w:rsid w:val="00F94B0E"/>
    <w:rsid w:val="00F94ECA"/>
    <w:rsid w:val="00F94F79"/>
    <w:rsid w:val="00F95541"/>
    <w:rsid w:val="00F9557B"/>
    <w:rsid w:val="00F964EC"/>
    <w:rsid w:val="00F9651B"/>
    <w:rsid w:val="00F97C36"/>
    <w:rsid w:val="00FA42CC"/>
    <w:rsid w:val="00FA7BB9"/>
    <w:rsid w:val="00FB223D"/>
    <w:rsid w:val="00FB776B"/>
    <w:rsid w:val="00FC3520"/>
    <w:rsid w:val="00FC5366"/>
    <w:rsid w:val="00FC739D"/>
    <w:rsid w:val="00FE108E"/>
    <w:rsid w:val="00FE199E"/>
    <w:rsid w:val="00FE66AD"/>
    <w:rsid w:val="00FE71D7"/>
    <w:rsid w:val="00FF04D7"/>
    <w:rsid w:val="00FF28AD"/>
    <w:rsid w:val="00FF2EA9"/>
    <w:rsid w:val="00FF3209"/>
    <w:rsid w:val="00FF518B"/>
    <w:rsid w:val="00FF7F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3042C5A-6401-49F6-A8D4-9DCF06A0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5CC"/>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1729"/>
    <w:pPr>
      <w:tabs>
        <w:tab w:val="center" w:pos="4320"/>
        <w:tab w:val="right" w:pos="8640"/>
      </w:tabs>
    </w:pPr>
  </w:style>
  <w:style w:type="paragraph" w:styleId="Footer">
    <w:name w:val="footer"/>
    <w:basedOn w:val="Normal"/>
    <w:link w:val="FooterChar"/>
    <w:uiPriority w:val="99"/>
    <w:rsid w:val="003C1729"/>
    <w:pPr>
      <w:tabs>
        <w:tab w:val="center" w:pos="4320"/>
        <w:tab w:val="right" w:pos="8640"/>
      </w:tabs>
    </w:pPr>
  </w:style>
  <w:style w:type="character" w:styleId="Hyperlink">
    <w:name w:val="Hyperlink"/>
    <w:basedOn w:val="DefaultParagraphFont"/>
    <w:rsid w:val="009C0AEB"/>
    <w:rPr>
      <w:color w:val="0000FF"/>
      <w:u w:val="single"/>
    </w:rPr>
  </w:style>
  <w:style w:type="paragraph" w:customStyle="1" w:styleId="SenderAddress">
    <w:name w:val="Sender Address"/>
    <w:basedOn w:val="Normal"/>
    <w:rsid w:val="0074311C"/>
    <w:rPr>
      <w:rFonts w:ascii="Times New Roman" w:eastAsia="Times New Roman" w:hAnsi="Times New Roman"/>
      <w:szCs w:val="24"/>
      <w:lang w:val="en-US"/>
    </w:rPr>
  </w:style>
  <w:style w:type="paragraph" w:customStyle="1" w:styleId="RecipientAddress">
    <w:name w:val="Recipient Address"/>
    <w:basedOn w:val="Normal"/>
    <w:rsid w:val="0074311C"/>
    <w:rPr>
      <w:rFonts w:ascii="Times New Roman" w:eastAsia="Times New Roman" w:hAnsi="Times New Roman"/>
      <w:szCs w:val="24"/>
      <w:lang w:val="en-US"/>
    </w:rPr>
  </w:style>
  <w:style w:type="paragraph" w:styleId="Salutation">
    <w:name w:val="Salutation"/>
    <w:basedOn w:val="Normal"/>
    <w:next w:val="Normal"/>
    <w:rsid w:val="0074311C"/>
    <w:pPr>
      <w:spacing w:before="220" w:after="220" w:line="220" w:lineRule="atLeast"/>
    </w:pPr>
    <w:rPr>
      <w:rFonts w:ascii="Arial" w:eastAsia="Times New Roman" w:hAnsi="Arial"/>
      <w:spacing w:val="-5"/>
      <w:sz w:val="20"/>
      <w:lang w:val="en-US"/>
    </w:rPr>
  </w:style>
  <w:style w:type="paragraph" w:styleId="Signature">
    <w:name w:val="Signature"/>
    <w:basedOn w:val="Normal"/>
    <w:next w:val="Normal"/>
    <w:rsid w:val="0074311C"/>
    <w:pPr>
      <w:keepNext/>
      <w:spacing w:before="880" w:line="220" w:lineRule="atLeast"/>
    </w:pPr>
    <w:rPr>
      <w:rFonts w:ascii="Arial" w:eastAsia="Times New Roman" w:hAnsi="Arial"/>
      <w:spacing w:val="-5"/>
      <w:sz w:val="20"/>
      <w:lang w:val="en-US"/>
    </w:rPr>
  </w:style>
  <w:style w:type="paragraph" w:styleId="BalloonText">
    <w:name w:val="Balloon Text"/>
    <w:basedOn w:val="Normal"/>
    <w:link w:val="BalloonTextChar"/>
    <w:rsid w:val="00267131"/>
    <w:rPr>
      <w:rFonts w:ascii="Tahoma" w:hAnsi="Tahoma" w:cs="Tahoma"/>
      <w:sz w:val="16"/>
      <w:szCs w:val="16"/>
    </w:rPr>
  </w:style>
  <w:style w:type="character" w:customStyle="1" w:styleId="BalloonTextChar">
    <w:name w:val="Balloon Text Char"/>
    <w:basedOn w:val="DefaultParagraphFont"/>
    <w:link w:val="BalloonText"/>
    <w:rsid w:val="00267131"/>
    <w:rPr>
      <w:rFonts w:ascii="Tahoma" w:hAnsi="Tahoma" w:cs="Tahoma"/>
      <w:sz w:val="16"/>
      <w:szCs w:val="16"/>
      <w:lang w:eastAsia="en-US"/>
    </w:rPr>
  </w:style>
  <w:style w:type="paragraph" w:styleId="ListParagraph">
    <w:name w:val="List Paragraph"/>
    <w:basedOn w:val="Normal"/>
    <w:uiPriority w:val="34"/>
    <w:qFormat/>
    <w:rsid w:val="00C90364"/>
    <w:pPr>
      <w:ind w:left="720"/>
      <w:contextualSpacing/>
    </w:pPr>
  </w:style>
  <w:style w:type="paragraph" w:styleId="FootnoteText">
    <w:name w:val="footnote text"/>
    <w:basedOn w:val="Normal"/>
    <w:link w:val="FootnoteTextChar"/>
    <w:rsid w:val="001D72C1"/>
    <w:rPr>
      <w:sz w:val="20"/>
    </w:rPr>
  </w:style>
  <w:style w:type="character" w:customStyle="1" w:styleId="FootnoteTextChar">
    <w:name w:val="Footnote Text Char"/>
    <w:basedOn w:val="DefaultParagraphFont"/>
    <w:link w:val="FootnoteText"/>
    <w:rsid w:val="001D72C1"/>
    <w:rPr>
      <w:lang w:eastAsia="en-US"/>
    </w:rPr>
  </w:style>
  <w:style w:type="character" w:styleId="FootnoteReference">
    <w:name w:val="footnote reference"/>
    <w:aliases w:val="(NECG) Footnote Reference"/>
    <w:basedOn w:val="DefaultParagraphFont"/>
    <w:rsid w:val="001D72C1"/>
    <w:rPr>
      <w:vertAlign w:val="superscript"/>
    </w:rPr>
  </w:style>
  <w:style w:type="paragraph" w:styleId="NormalWeb">
    <w:name w:val="Normal (Web)"/>
    <w:basedOn w:val="Normal"/>
    <w:uiPriority w:val="99"/>
    <w:unhideWhenUsed/>
    <w:rsid w:val="009D0E48"/>
    <w:pPr>
      <w:spacing w:before="100" w:beforeAutospacing="1" w:after="100" w:afterAutospacing="1"/>
    </w:pPr>
    <w:rPr>
      <w:rFonts w:ascii="Times New Roman" w:eastAsia="Times New Roman" w:hAnsi="Times New Roman"/>
      <w:szCs w:val="24"/>
      <w:lang w:eastAsia="en-AU"/>
    </w:rPr>
  </w:style>
  <w:style w:type="character" w:styleId="CommentReference">
    <w:name w:val="annotation reference"/>
    <w:basedOn w:val="DefaultParagraphFont"/>
    <w:semiHidden/>
    <w:unhideWhenUsed/>
    <w:rsid w:val="00F2510F"/>
    <w:rPr>
      <w:sz w:val="16"/>
      <w:szCs w:val="16"/>
    </w:rPr>
  </w:style>
  <w:style w:type="paragraph" w:styleId="CommentText">
    <w:name w:val="annotation text"/>
    <w:basedOn w:val="Normal"/>
    <w:link w:val="CommentTextChar"/>
    <w:semiHidden/>
    <w:unhideWhenUsed/>
    <w:rsid w:val="00F2510F"/>
    <w:rPr>
      <w:sz w:val="20"/>
    </w:rPr>
  </w:style>
  <w:style w:type="character" w:customStyle="1" w:styleId="CommentTextChar">
    <w:name w:val="Comment Text Char"/>
    <w:basedOn w:val="DefaultParagraphFont"/>
    <w:link w:val="CommentText"/>
    <w:semiHidden/>
    <w:rsid w:val="00F2510F"/>
    <w:rPr>
      <w:lang w:eastAsia="en-US"/>
    </w:rPr>
  </w:style>
  <w:style w:type="paragraph" w:styleId="CommentSubject">
    <w:name w:val="annotation subject"/>
    <w:basedOn w:val="CommentText"/>
    <w:next w:val="CommentText"/>
    <w:link w:val="CommentSubjectChar"/>
    <w:semiHidden/>
    <w:unhideWhenUsed/>
    <w:rsid w:val="00F2510F"/>
    <w:rPr>
      <w:b/>
      <w:bCs/>
    </w:rPr>
  </w:style>
  <w:style w:type="character" w:customStyle="1" w:styleId="CommentSubjectChar">
    <w:name w:val="Comment Subject Char"/>
    <w:basedOn w:val="CommentTextChar"/>
    <w:link w:val="CommentSubject"/>
    <w:semiHidden/>
    <w:rsid w:val="00F2510F"/>
    <w:rPr>
      <w:b/>
      <w:bCs/>
      <w:lang w:eastAsia="en-US"/>
    </w:rPr>
  </w:style>
  <w:style w:type="character" w:customStyle="1" w:styleId="HeaderChar">
    <w:name w:val="Header Char"/>
    <w:basedOn w:val="DefaultParagraphFont"/>
    <w:link w:val="Header"/>
    <w:rsid w:val="003A0D5A"/>
    <w:rPr>
      <w:sz w:val="24"/>
      <w:lang w:eastAsia="en-US"/>
    </w:rPr>
  </w:style>
  <w:style w:type="character" w:styleId="Emphasis">
    <w:name w:val="Emphasis"/>
    <w:basedOn w:val="DefaultParagraphFont"/>
    <w:qFormat/>
    <w:rsid w:val="006373B8"/>
    <w:rPr>
      <w:i/>
      <w:iCs/>
    </w:rPr>
  </w:style>
  <w:style w:type="character" w:customStyle="1" w:styleId="FooterChar">
    <w:name w:val="Footer Char"/>
    <w:basedOn w:val="DefaultParagraphFont"/>
    <w:link w:val="Footer"/>
    <w:uiPriority w:val="99"/>
    <w:rsid w:val="009D7C0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63232">
      <w:bodyDiv w:val="1"/>
      <w:marLeft w:val="0"/>
      <w:marRight w:val="0"/>
      <w:marTop w:val="0"/>
      <w:marBottom w:val="0"/>
      <w:divBdr>
        <w:top w:val="none" w:sz="0" w:space="0" w:color="auto"/>
        <w:left w:val="none" w:sz="0" w:space="0" w:color="auto"/>
        <w:bottom w:val="none" w:sz="0" w:space="0" w:color="auto"/>
        <w:right w:val="none" w:sz="0" w:space="0" w:color="auto"/>
      </w:divBdr>
    </w:div>
    <w:div w:id="941491803">
      <w:bodyDiv w:val="1"/>
      <w:marLeft w:val="0"/>
      <w:marRight w:val="0"/>
      <w:marTop w:val="0"/>
      <w:marBottom w:val="0"/>
      <w:divBdr>
        <w:top w:val="none" w:sz="0" w:space="0" w:color="auto"/>
        <w:left w:val="none" w:sz="0" w:space="0" w:color="auto"/>
        <w:bottom w:val="none" w:sz="0" w:space="0" w:color="auto"/>
        <w:right w:val="none" w:sz="0" w:space="0" w:color="auto"/>
      </w:divBdr>
    </w:div>
    <w:div w:id="1185290577">
      <w:bodyDiv w:val="1"/>
      <w:marLeft w:val="0"/>
      <w:marRight w:val="0"/>
      <w:marTop w:val="0"/>
      <w:marBottom w:val="0"/>
      <w:divBdr>
        <w:top w:val="none" w:sz="0" w:space="0" w:color="auto"/>
        <w:left w:val="none" w:sz="0" w:space="0" w:color="auto"/>
        <w:bottom w:val="none" w:sz="0" w:space="0" w:color="auto"/>
        <w:right w:val="none" w:sz="0" w:space="0" w:color="auto"/>
      </w:divBdr>
    </w:div>
    <w:div w:id="1292516629">
      <w:bodyDiv w:val="1"/>
      <w:marLeft w:val="0"/>
      <w:marRight w:val="0"/>
      <w:marTop w:val="0"/>
      <w:marBottom w:val="0"/>
      <w:divBdr>
        <w:top w:val="none" w:sz="0" w:space="0" w:color="auto"/>
        <w:left w:val="none" w:sz="0" w:space="0" w:color="auto"/>
        <w:bottom w:val="none" w:sz="0" w:space="0" w:color="auto"/>
        <w:right w:val="none" w:sz="0" w:space="0" w:color="auto"/>
      </w:divBdr>
    </w:div>
    <w:div w:id="1339504494">
      <w:bodyDiv w:val="1"/>
      <w:marLeft w:val="0"/>
      <w:marRight w:val="0"/>
      <w:marTop w:val="0"/>
      <w:marBottom w:val="0"/>
      <w:divBdr>
        <w:top w:val="none" w:sz="0" w:space="0" w:color="auto"/>
        <w:left w:val="none" w:sz="0" w:space="0" w:color="auto"/>
        <w:bottom w:val="none" w:sz="0" w:space="0" w:color="auto"/>
        <w:right w:val="none" w:sz="0" w:space="0" w:color="auto"/>
      </w:divBdr>
    </w:div>
    <w:div w:id="174510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liveperformance.com.au" TargetMode="External"/><Relationship Id="rId1" Type="http://schemas.openxmlformats.org/officeDocument/2006/relationships/hyperlink" Target="http://www.liveperformance.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reguric\Documents\Custom%20Office%20Templates\LPA%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DD75C-F1CC-4ABE-87FF-31590D05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LPA Letter</Template>
  <TotalTime>39</TotalTime>
  <Pages>4</Pages>
  <Words>1702</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Wellcom</Company>
  <LinksUpToDate>false</LinksUpToDate>
  <CharactersWithSpaces>11748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Greguric</dc:creator>
  <cp:lastModifiedBy>Holly Crain</cp:lastModifiedBy>
  <cp:revision>9</cp:revision>
  <cp:lastPrinted>2017-05-31T23:12:00Z</cp:lastPrinted>
  <dcterms:created xsi:type="dcterms:W3CDTF">2017-05-31T22:33:00Z</dcterms:created>
  <dcterms:modified xsi:type="dcterms:W3CDTF">2017-05-31T23:23:00Z</dcterms:modified>
</cp:coreProperties>
</file>