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Borders>
          <w:top w:val="single" w:sz="4" w:space="0" w:color="CC1543"/>
          <w:left w:val="single" w:sz="4" w:space="0" w:color="CC1543"/>
          <w:bottom w:val="single" w:sz="4" w:space="0" w:color="CC1543"/>
          <w:right w:val="single" w:sz="4" w:space="0" w:color="CC1543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9E4456" w:rsidRPr="000F619E" w14:paraId="68E03114" w14:textId="77777777" w:rsidTr="009E4456">
        <w:tc>
          <w:tcPr>
            <w:tcW w:w="9242" w:type="dxa"/>
            <w:tcBorders>
              <w:top w:val="single" w:sz="4" w:space="0" w:color="CC1543"/>
              <w:left w:val="single" w:sz="4" w:space="0" w:color="CC1543"/>
              <w:bottom w:val="nil"/>
              <w:right w:val="single" w:sz="4" w:space="0" w:color="CC1543"/>
            </w:tcBorders>
            <w:shd w:val="clear" w:color="auto" w:fill="CC1543"/>
          </w:tcPr>
          <w:p w14:paraId="53612372" w14:textId="77777777" w:rsidR="009E4456" w:rsidRPr="000F619E" w:rsidRDefault="009E4456">
            <w:pPr>
              <w:pStyle w:val="NoSpacing"/>
              <w:outlineLvl w:val="1"/>
              <w:rPr>
                <w:rFonts w:cstheme="minorHAnsi"/>
                <w:b/>
                <w:i/>
                <w:color w:val="FFFFFF" w:themeColor="background1"/>
              </w:rPr>
            </w:pPr>
          </w:p>
          <w:p w14:paraId="5099C02D" w14:textId="77777777" w:rsidR="009E4456" w:rsidRPr="000F619E" w:rsidRDefault="009E4456">
            <w:pPr>
              <w:pStyle w:val="NoSpacing"/>
              <w:outlineLvl w:val="1"/>
              <w:rPr>
                <w:rFonts w:cstheme="minorHAnsi"/>
                <w:b/>
                <w:color w:val="FFFFFF" w:themeColor="background1"/>
                <w:sz w:val="24"/>
              </w:rPr>
            </w:pPr>
            <w:bookmarkStart w:id="0" w:name="_Toc475084371"/>
            <w:r w:rsidRPr="000F619E">
              <w:rPr>
                <w:rFonts w:cstheme="minorHAnsi"/>
                <w:b/>
                <w:color w:val="FFFFFF" w:themeColor="background1"/>
                <w:sz w:val="24"/>
              </w:rPr>
              <w:t>Example: Policy on Auditions and Casting</w:t>
            </w:r>
            <w:bookmarkEnd w:id="0"/>
          </w:p>
          <w:p w14:paraId="356E708A" w14:textId="77777777" w:rsidR="009E4456" w:rsidRPr="000F619E" w:rsidRDefault="009E4456">
            <w:pPr>
              <w:pStyle w:val="NoSpacing"/>
              <w:outlineLvl w:val="1"/>
              <w:rPr>
                <w:rFonts w:cstheme="minorHAnsi"/>
                <w:color w:val="FFFFFF" w:themeColor="background1"/>
              </w:rPr>
            </w:pPr>
          </w:p>
        </w:tc>
      </w:tr>
      <w:tr w:rsidR="009E4456" w:rsidRPr="000F619E" w14:paraId="4BCF0106" w14:textId="77777777" w:rsidTr="009E4456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C7A906" w14:textId="77777777" w:rsidR="009E4456" w:rsidRPr="000F619E" w:rsidRDefault="009E4456">
            <w:pPr>
              <w:pStyle w:val="NoSpacing"/>
              <w:rPr>
                <w:rFonts w:cstheme="minorHAnsi"/>
                <w:b/>
                <w:i/>
              </w:rPr>
            </w:pPr>
          </w:p>
          <w:p w14:paraId="35AC4670" w14:textId="77777777" w:rsidR="009E4456" w:rsidRPr="000F619E" w:rsidRDefault="009E4456">
            <w:pPr>
              <w:pStyle w:val="NoSpacing"/>
              <w:rPr>
                <w:rFonts w:cstheme="minorHAnsi"/>
                <w:b/>
                <w:i/>
                <w:sz w:val="24"/>
              </w:rPr>
            </w:pPr>
            <w:r w:rsidRPr="000F619E">
              <w:rPr>
                <w:rFonts w:cstheme="minorHAnsi"/>
                <w:b/>
                <w:i/>
                <w:sz w:val="24"/>
              </w:rPr>
              <w:t>[Organisation name]</w:t>
            </w:r>
          </w:p>
          <w:p w14:paraId="2D1708E3" w14:textId="77777777" w:rsidR="009E4456" w:rsidRPr="000F619E" w:rsidRDefault="009E4456">
            <w:pPr>
              <w:pStyle w:val="NoSpacing"/>
              <w:rPr>
                <w:rFonts w:cstheme="minorHAnsi"/>
                <w:b/>
                <w:i/>
                <w:color w:val="FFFFFF" w:themeColor="background1"/>
              </w:rPr>
            </w:pPr>
            <w:r w:rsidRPr="000F619E">
              <w:rPr>
                <w:rFonts w:cstheme="minorHAnsi"/>
                <w:b/>
                <w:i/>
              </w:rPr>
              <w:t>Policy on Auditions and Casting</w:t>
            </w:r>
          </w:p>
          <w:p w14:paraId="67BCA9E7" w14:textId="77777777" w:rsidR="009E4456" w:rsidRPr="000F619E" w:rsidRDefault="009E4456">
            <w:pPr>
              <w:pStyle w:val="NoSpacing"/>
              <w:rPr>
                <w:rFonts w:cstheme="minorHAnsi"/>
              </w:rPr>
            </w:pPr>
          </w:p>
        </w:tc>
      </w:tr>
      <w:tr w:rsidR="009E4456" w:rsidRPr="000F619E" w14:paraId="3EEBA6C4" w14:textId="77777777" w:rsidTr="009E4456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67118E" w14:textId="77777777" w:rsidR="009E4456" w:rsidRPr="000F619E" w:rsidRDefault="009E4456">
            <w:pPr>
              <w:spacing w:line="240" w:lineRule="auto"/>
              <w:rPr>
                <w:rFonts w:cstheme="minorHAnsi"/>
              </w:rPr>
            </w:pPr>
            <w:r w:rsidRPr="000F619E">
              <w:rPr>
                <w:rFonts w:cstheme="minorHAnsi"/>
                <w:i/>
              </w:rPr>
              <w:t>[Organisation name]</w:t>
            </w:r>
            <w:r w:rsidRPr="000F619E">
              <w:rPr>
                <w:rFonts w:cstheme="minorHAnsi"/>
              </w:rPr>
              <w:t xml:space="preserve"> aims to ensure the </w:t>
            </w:r>
            <w:r w:rsidRPr="000F619E">
              <w:rPr>
                <w:rFonts w:cstheme="minorHAnsi"/>
                <w:b/>
              </w:rPr>
              <w:t>casting and</w:t>
            </w:r>
            <w:r w:rsidRPr="000F619E">
              <w:rPr>
                <w:rFonts w:cstheme="minorHAnsi"/>
              </w:rPr>
              <w:t xml:space="preserve"> </w:t>
            </w:r>
            <w:r w:rsidRPr="000F619E">
              <w:rPr>
                <w:rFonts w:cstheme="minorHAnsi"/>
                <w:b/>
              </w:rPr>
              <w:t>audition process</w:t>
            </w:r>
            <w:r w:rsidRPr="000F619E">
              <w:rPr>
                <w:rFonts w:cstheme="minorHAnsi"/>
              </w:rPr>
              <w:t xml:space="preserve"> for child performers (under 15 years) is a safe and positive experience by:</w:t>
            </w:r>
          </w:p>
          <w:p w14:paraId="10194E47" w14:textId="77777777" w:rsidR="009E4456" w:rsidRPr="000F619E" w:rsidRDefault="009E4456">
            <w:pPr>
              <w:spacing w:line="240" w:lineRule="auto"/>
              <w:rPr>
                <w:rFonts w:cstheme="minorHAnsi"/>
              </w:rPr>
            </w:pPr>
          </w:p>
          <w:p w14:paraId="35DCBD87" w14:textId="77777777" w:rsidR="009E4456" w:rsidRPr="000F619E" w:rsidRDefault="009E4456" w:rsidP="009E445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cstheme="minorHAnsi"/>
              </w:rPr>
            </w:pPr>
            <w:r w:rsidRPr="000F619E">
              <w:rPr>
                <w:rFonts w:cstheme="minorHAnsi"/>
              </w:rPr>
              <w:t>informing parents (including carers or legal guardians) in the audition notice of relevant production details and how any concerning issues will be managed including:</w:t>
            </w:r>
          </w:p>
          <w:p w14:paraId="705FC5AC" w14:textId="77777777" w:rsidR="009E4456" w:rsidRPr="000F619E" w:rsidRDefault="009E4456" w:rsidP="009E4456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cstheme="minorHAnsi"/>
              </w:rPr>
            </w:pPr>
            <w:r w:rsidRPr="000F619E">
              <w:rPr>
                <w:rFonts w:cstheme="minorHAnsi"/>
              </w:rPr>
              <w:t xml:space="preserve">details regarding choreography, content, </w:t>
            </w:r>
            <w:r w:rsidRPr="000F619E">
              <w:rPr>
                <w:rFonts w:cstheme="minorHAnsi"/>
                <w:lang w:val="en-US"/>
              </w:rPr>
              <w:t>and involvement of potentially frightening or confusing elements (e.g. animals, pyrotechnics)</w:t>
            </w:r>
          </w:p>
          <w:p w14:paraId="252F4B53" w14:textId="77777777" w:rsidR="009E4456" w:rsidRPr="000F619E" w:rsidRDefault="009E4456" w:rsidP="009E4456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cstheme="minorHAnsi"/>
              </w:rPr>
            </w:pPr>
            <w:r w:rsidRPr="000F619E">
              <w:rPr>
                <w:rFonts w:cstheme="minorHAnsi"/>
                <w:lang w:val="en-US"/>
              </w:rPr>
              <w:t>details of how the potential negative effects of identified issues will be mitigated</w:t>
            </w:r>
          </w:p>
          <w:p w14:paraId="2269821A" w14:textId="77777777" w:rsidR="009E4456" w:rsidRPr="000F619E" w:rsidRDefault="009E4456" w:rsidP="009E4456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cstheme="minorHAnsi"/>
              </w:rPr>
            </w:pPr>
            <w:r w:rsidRPr="000F619E">
              <w:rPr>
                <w:rFonts w:cstheme="minorHAnsi"/>
                <w:lang w:val="en-US"/>
              </w:rPr>
              <w:t xml:space="preserve">a statement that parents, </w:t>
            </w:r>
            <w:proofErr w:type="spellStart"/>
            <w:r w:rsidRPr="000F619E">
              <w:rPr>
                <w:rFonts w:cstheme="minorHAnsi"/>
                <w:lang w:val="en-US"/>
              </w:rPr>
              <w:t>carers</w:t>
            </w:r>
            <w:proofErr w:type="spellEnd"/>
            <w:r w:rsidRPr="000F619E">
              <w:rPr>
                <w:rFonts w:cstheme="minorHAnsi"/>
                <w:lang w:val="en-US"/>
              </w:rPr>
              <w:t xml:space="preserve"> or legal guardians are encouraged to discuss issues with children and express any concerns they may have with the relevant point of contact (e.g. supervisor, relevant management, Child Safety Officer)</w:t>
            </w:r>
          </w:p>
          <w:p w14:paraId="44B0D5D8" w14:textId="77777777" w:rsidR="009E4456" w:rsidRPr="000F619E" w:rsidRDefault="009E4456" w:rsidP="009E445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cstheme="minorHAnsi"/>
                <w:lang w:val="en-US"/>
              </w:rPr>
            </w:pPr>
            <w:r w:rsidRPr="000F619E">
              <w:rPr>
                <w:rFonts w:cstheme="minorHAnsi"/>
                <w:lang w:val="en-US"/>
              </w:rPr>
              <w:t>allowing children to meet supervisors and employees in a friendly and unthreatening environment</w:t>
            </w:r>
          </w:p>
          <w:p w14:paraId="4F08945D" w14:textId="77777777" w:rsidR="009E4456" w:rsidRPr="000F619E" w:rsidRDefault="009E4456" w:rsidP="009E445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cstheme="minorHAnsi"/>
                <w:lang w:val="en-US"/>
              </w:rPr>
            </w:pPr>
            <w:r w:rsidRPr="000F619E">
              <w:rPr>
                <w:rFonts w:cstheme="minorHAnsi"/>
                <w:lang w:val="en-US"/>
              </w:rPr>
              <w:t xml:space="preserve">having auditions conducted by appropriately experienced and screened employees </w:t>
            </w:r>
          </w:p>
          <w:p w14:paraId="173085E9" w14:textId="77777777" w:rsidR="009E4456" w:rsidRPr="000F619E" w:rsidRDefault="009E4456" w:rsidP="009E445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cstheme="minorHAnsi"/>
                <w:lang w:val="en-US"/>
              </w:rPr>
            </w:pPr>
            <w:r w:rsidRPr="000F619E">
              <w:rPr>
                <w:rFonts w:cstheme="minorHAnsi"/>
                <w:lang w:val="en-US"/>
              </w:rPr>
              <w:t xml:space="preserve">allowing children and parents, </w:t>
            </w:r>
            <w:proofErr w:type="spellStart"/>
            <w:r w:rsidRPr="000F619E">
              <w:rPr>
                <w:rFonts w:cstheme="minorHAnsi"/>
                <w:lang w:val="en-US"/>
              </w:rPr>
              <w:t>carers</w:t>
            </w:r>
            <w:proofErr w:type="spellEnd"/>
            <w:r w:rsidRPr="000F619E">
              <w:rPr>
                <w:rFonts w:cstheme="minorHAnsi"/>
                <w:lang w:val="en-US"/>
              </w:rPr>
              <w:t xml:space="preserve"> or legal guardians adequate time to discuss and raise any concerns they may have</w:t>
            </w:r>
          </w:p>
          <w:p w14:paraId="3B8DF21E" w14:textId="77777777" w:rsidR="009E4456" w:rsidRPr="000F619E" w:rsidRDefault="009E4456" w:rsidP="009E445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cstheme="minorHAnsi"/>
                <w:lang w:val="en-US"/>
              </w:rPr>
            </w:pPr>
            <w:r w:rsidRPr="000F619E">
              <w:rPr>
                <w:rFonts w:cstheme="minorHAnsi"/>
                <w:lang w:val="en-US"/>
              </w:rPr>
              <w:t xml:space="preserve">avoiding the casting of children we believe might be being pushed past their limits by parents, </w:t>
            </w:r>
            <w:proofErr w:type="spellStart"/>
            <w:r w:rsidRPr="000F619E">
              <w:rPr>
                <w:rFonts w:cstheme="minorHAnsi"/>
                <w:lang w:val="en-US"/>
              </w:rPr>
              <w:t>carers</w:t>
            </w:r>
            <w:proofErr w:type="spellEnd"/>
            <w:r w:rsidRPr="000F619E">
              <w:rPr>
                <w:rFonts w:cstheme="minorHAnsi"/>
                <w:lang w:val="en-US"/>
              </w:rPr>
              <w:t>, legal guardians or agents</w:t>
            </w:r>
          </w:p>
          <w:p w14:paraId="4F8E44C3" w14:textId="77777777" w:rsidR="009E4456" w:rsidRPr="000F619E" w:rsidRDefault="009E4456" w:rsidP="009E445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cstheme="minorHAnsi"/>
                <w:lang w:val="en-US"/>
              </w:rPr>
            </w:pPr>
            <w:r w:rsidRPr="000F619E">
              <w:rPr>
                <w:rFonts w:cstheme="minorHAnsi"/>
                <w:lang w:val="en-US"/>
              </w:rPr>
              <w:t>notifying children of success or otherwise as soon as possible, and providing constructive feedback where possible</w:t>
            </w:r>
          </w:p>
          <w:p w14:paraId="1FF0BAD8" w14:textId="77777777" w:rsidR="009E4456" w:rsidRPr="000F619E" w:rsidRDefault="009E4456" w:rsidP="009E445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cstheme="minorHAnsi"/>
              </w:rPr>
            </w:pPr>
            <w:r w:rsidRPr="000F619E">
              <w:rPr>
                <w:rFonts w:cstheme="minorHAnsi"/>
                <w:lang w:val="en-US"/>
              </w:rPr>
              <w:t>providing a positive audition experience for children that will build their confidence.</w:t>
            </w:r>
          </w:p>
          <w:p w14:paraId="713CA750" w14:textId="77777777" w:rsidR="009E4456" w:rsidRPr="000F619E" w:rsidRDefault="009E4456">
            <w:pPr>
              <w:spacing w:line="240" w:lineRule="auto"/>
              <w:rPr>
                <w:rFonts w:cstheme="minorHAnsi"/>
              </w:rPr>
            </w:pPr>
          </w:p>
        </w:tc>
        <w:bookmarkStart w:id="1" w:name="_GoBack"/>
        <w:bookmarkEnd w:id="1"/>
      </w:tr>
    </w:tbl>
    <w:p w14:paraId="71698D09" w14:textId="77777777" w:rsidR="00915E86" w:rsidRDefault="00915E86" w:rsidP="00B87590"/>
    <w:sectPr w:rsidR="00915E86" w:rsidSect="00224D53">
      <w:headerReference w:type="default" r:id="rId7"/>
      <w:footerReference w:type="default" r:id="rId8"/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0101" w14:textId="77777777" w:rsidR="00417F14" w:rsidRDefault="00417F14" w:rsidP="00417F14">
      <w:pPr>
        <w:spacing w:after="0" w:line="240" w:lineRule="auto"/>
      </w:pPr>
      <w:r>
        <w:separator/>
      </w:r>
    </w:p>
  </w:endnote>
  <w:endnote w:type="continuationSeparator" w:id="0">
    <w:p w14:paraId="0D180D57" w14:textId="77777777" w:rsidR="00417F14" w:rsidRDefault="00417F14" w:rsidP="0041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-196634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4DDAA" w14:textId="77777777" w:rsidR="00417F14" w:rsidRPr="00417F14" w:rsidRDefault="00417F14" w:rsidP="00417F14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6"/>
            <w:szCs w:val="16"/>
          </w:rPr>
        </w:pPr>
        <w:r w:rsidRPr="00417F1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Live Performance Australia </w:t>
        </w:r>
        <w:r w:rsidRPr="00417F14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I </w:t>
        </w:r>
        <w:r w:rsidRPr="00417F14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begin"/>
        </w:r>
        <w:r w:rsidRPr="00417F14">
          <w:rPr>
            <w:rFonts w:ascii="Arial" w:hAnsi="Arial" w:cs="Arial"/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417F14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separate"/>
        </w:r>
        <w:r w:rsidR="009E4456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t>1</w:t>
        </w:r>
        <w:r w:rsidRPr="00417F14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7852" w14:textId="77777777" w:rsidR="00417F14" w:rsidRDefault="00417F14" w:rsidP="00417F14">
      <w:pPr>
        <w:spacing w:after="0" w:line="240" w:lineRule="auto"/>
      </w:pPr>
      <w:r>
        <w:separator/>
      </w:r>
    </w:p>
  </w:footnote>
  <w:footnote w:type="continuationSeparator" w:id="0">
    <w:p w14:paraId="58AD46DA" w14:textId="77777777" w:rsidR="00417F14" w:rsidRDefault="00417F14" w:rsidP="0041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3ACF4" w14:textId="77777777" w:rsidR="00417F14" w:rsidRDefault="00417F14" w:rsidP="00417F14">
    <w:pPr>
      <w:pStyle w:val="Header"/>
      <w:jc w:val="right"/>
      <w:rPr>
        <w:rFonts w:ascii="Arial" w:hAnsi="Arial" w:cs="Arial"/>
        <w:i/>
        <w:color w:val="808080" w:themeColor="background1" w:themeShade="80"/>
        <w:sz w:val="20"/>
      </w:rPr>
    </w:pPr>
    <w:r>
      <w:rPr>
        <w:rFonts w:ascii="Arial" w:hAnsi="Arial" w:cs="Arial"/>
        <w:i/>
        <w:color w:val="808080" w:themeColor="background1" w:themeShade="80"/>
        <w:sz w:val="20"/>
      </w:rPr>
      <w:t>LPA Guide to Child Safety in the Live Performance Industry</w:t>
    </w:r>
  </w:p>
  <w:p w14:paraId="41BED266" w14:textId="77777777" w:rsidR="00417F14" w:rsidRDefault="000F619E" w:rsidP="00417F14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b/>
        <w:i/>
        <w:color w:val="808080" w:themeColor="background1" w:themeShade="80"/>
      </w:rPr>
    </w:pPr>
    <w:r>
      <w:rPr>
        <w:rFonts w:ascii="Arial" w:hAnsi="Arial" w:cs="Arial"/>
        <w:b/>
        <w:i/>
        <w:color w:val="808080" w:themeColor="background1" w:themeShade="80"/>
      </w:rPr>
      <w:pict w14:anchorId="1AE950DE">
        <v:rect id="_x0000_i1025" style="width:451.3pt;height:1.5pt" o:hralign="center" o:hrstd="t" o:hrnoshade="t" o:hr="t" fillcolor="#a5a5a5 [2092]" stroked="f"/>
      </w:pict>
    </w:r>
  </w:p>
  <w:p w14:paraId="509A7104" w14:textId="77777777" w:rsidR="00417F14" w:rsidRDefault="00417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E6E"/>
    <w:multiLevelType w:val="hybridMultilevel"/>
    <w:tmpl w:val="6FF2F058"/>
    <w:lvl w:ilvl="0" w:tplc="0B7858AA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C1543"/>
      </w:rPr>
    </w:lvl>
    <w:lvl w:ilvl="1" w:tplc="97C609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760E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B833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B8E4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3EC2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14CC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42A9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7E5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BC2909"/>
    <w:multiLevelType w:val="hybridMultilevel"/>
    <w:tmpl w:val="EC00409A"/>
    <w:lvl w:ilvl="0" w:tplc="5B4CFD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1543"/>
      </w:rPr>
    </w:lvl>
    <w:lvl w:ilvl="1" w:tplc="1452E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7C6F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E4B9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68F6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2A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2456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42BB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92A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5F00A8"/>
    <w:multiLevelType w:val="hybridMultilevel"/>
    <w:tmpl w:val="1BCCE208"/>
    <w:lvl w:ilvl="0" w:tplc="CDD8965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C1543"/>
      </w:rPr>
    </w:lvl>
    <w:lvl w:ilvl="1" w:tplc="F55A18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CC1543"/>
      </w:rPr>
    </w:lvl>
    <w:lvl w:ilvl="2" w:tplc="251615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1E3E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C0C7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D6B5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9E09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8A25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7040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92197C"/>
    <w:multiLevelType w:val="hybridMultilevel"/>
    <w:tmpl w:val="3FB67BF4"/>
    <w:lvl w:ilvl="0" w:tplc="B0B80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154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4BB2"/>
    <w:multiLevelType w:val="hybridMultilevel"/>
    <w:tmpl w:val="78C465CA"/>
    <w:lvl w:ilvl="0" w:tplc="8D4AE3D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C1543"/>
      </w:rPr>
    </w:lvl>
    <w:lvl w:ilvl="1" w:tplc="BA840EDE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CC1543"/>
      </w:rPr>
    </w:lvl>
    <w:lvl w:ilvl="2" w:tplc="B560D1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8E01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FA7F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5AE9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1628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7A99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5CBD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DE79BB"/>
    <w:multiLevelType w:val="hybridMultilevel"/>
    <w:tmpl w:val="9B9643B8"/>
    <w:lvl w:ilvl="0" w:tplc="BA840ED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C1543"/>
      </w:rPr>
    </w:lvl>
    <w:lvl w:ilvl="1" w:tplc="763C41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CC1543"/>
      </w:rPr>
    </w:lvl>
    <w:lvl w:ilvl="2" w:tplc="6F50BD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807F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966F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649C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4CA4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F4D7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6C7D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D3217E"/>
    <w:multiLevelType w:val="hybridMultilevel"/>
    <w:tmpl w:val="B7F838E8"/>
    <w:lvl w:ilvl="0" w:tplc="8D4AE3D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C1543"/>
      </w:rPr>
    </w:lvl>
    <w:lvl w:ilvl="1" w:tplc="D3B8F0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60D1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8E01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FA7F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5AE9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1628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7A99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5CBD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D39249B"/>
    <w:multiLevelType w:val="hybridMultilevel"/>
    <w:tmpl w:val="E1D2C3AE"/>
    <w:lvl w:ilvl="0" w:tplc="704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154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0266"/>
    <w:multiLevelType w:val="hybridMultilevel"/>
    <w:tmpl w:val="477E2180"/>
    <w:lvl w:ilvl="0" w:tplc="B7F48A56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CC154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D1DE8"/>
    <w:multiLevelType w:val="hybridMultilevel"/>
    <w:tmpl w:val="682CC89A"/>
    <w:lvl w:ilvl="0" w:tplc="3B7214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CC1543"/>
        <w:sz w:val="28"/>
      </w:rPr>
    </w:lvl>
    <w:lvl w:ilvl="1" w:tplc="3D9AA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822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3635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6AB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62B0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5AD1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162E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E27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5E5B23"/>
    <w:multiLevelType w:val="hybridMultilevel"/>
    <w:tmpl w:val="439419CE"/>
    <w:lvl w:ilvl="0" w:tplc="BA840ED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C154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6098E"/>
    <w:multiLevelType w:val="hybridMultilevel"/>
    <w:tmpl w:val="0B5AC402"/>
    <w:lvl w:ilvl="0" w:tplc="2E6AEB9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C1543"/>
      </w:rPr>
    </w:lvl>
    <w:lvl w:ilvl="1" w:tplc="2F1829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7E34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2001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724E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AA96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5688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7816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46E8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7944551"/>
    <w:multiLevelType w:val="hybridMultilevel"/>
    <w:tmpl w:val="24426F96"/>
    <w:lvl w:ilvl="0" w:tplc="4D3EA87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C1543"/>
      </w:rPr>
    </w:lvl>
    <w:lvl w:ilvl="1" w:tplc="F2624B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4E6D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30C1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207E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709D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30C86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DCCE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2275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C223D86"/>
    <w:multiLevelType w:val="hybridMultilevel"/>
    <w:tmpl w:val="06CE5344"/>
    <w:lvl w:ilvl="0" w:tplc="B7F48A56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CC154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E4490"/>
    <w:multiLevelType w:val="hybridMultilevel"/>
    <w:tmpl w:val="3E7EF400"/>
    <w:lvl w:ilvl="0" w:tplc="4238B300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color w:val="CC1543"/>
      </w:rPr>
    </w:lvl>
    <w:lvl w:ilvl="1" w:tplc="0C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7F56578B"/>
    <w:multiLevelType w:val="hybridMultilevel"/>
    <w:tmpl w:val="7C0E8EE4"/>
    <w:lvl w:ilvl="0" w:tplc="B7F48A56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CC154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9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14"/>
    <w:rsid w:val="000F619E"/>
    <w:rsid w:val="001F46C3"/>
    <w:rsid w:val="00224D53"/>
    <w:rsid w:val="003E5A0E"/>
    <w:rsid w:val="00417F14"/>
    <w:rsid w:val="00461F93"/>
    <w:rsid w:val="005E0F66"/>
    <w:rsid w:val="00747EE7"/>
    <w:rsid w:val="00874B5B"/>
    <w:rsid w:val="00915E86"/>
    <w:rsid w:val="009E4456"/>
    <w:rsid w:val="00A76469"/>
    <w:rsid w:val="00B87590"/>
    <w:rsid w:val="00D443C1"/>
    <w:rsid w:val="00D7447A"/>
    <w:rsid w:val="00D75A47"/>
    <w:rsid w:val="00E02133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13EDF6"/>
  <w15:chartTrackingRefBased/>
  <w15:docId w15:val="{D500390D-A89D-476F-A281-ED9DA794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14"/>
  </w:style>
  <w:style w:type="paragraph" w:styleId="Footer">
    <w:name w:val="footer"/>
    <w:basedOn w:val="Normal"/>
    <w:link w:val="FooterChar"/>
    <w:uiPriority w:val="99"/>
    <w:unhideWhenUsed/>
    <w:rsid w:val="0041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14"/>
  </w:style>
  <w:style w:type="paragraph" w:styleId="NoSpacing">
    <w:name w:val="No Spacing"/>
    <w:uiPriority w:val="1"/>
    <w:qFormat/>
    <w:rsid w:val="00417F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F14"/>
    <w:pPr>
      <w:ind w:left="720"/>
      <w:contextualSpacing/>
    </w:pPr>
  </w:style>
  <w:style w:type="table" w:styleId="TableGrid">
    <w:name w:val="Table Grid"/>
    <w:basedOn w:val="TableNormal"/>
    <w:uiPriority w:val="59"/>
    <w:rsid w:val="00417F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2F6C07A8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Crain</dc:creator>
  <cp:keywords/>
  <dc:description/>
  <cp:lastModifiedBy>Sarah Pudelko</cp:lastModifiedBy>
  <cp:revision>4</cp:revision>
  <cp:lastPrinted>2017-02-22T02:56:00Z</cp:lastPrinted>
  <dcterms:created xsi:type="dcterms:W3CDTF">2017-02-22T03:17:00Z</dcterms:created>
  <dcterms:modified xsi:type="dcterms:W3CDTF">2019-03-28T02:49:00Z</dcterms:modified>
</cp:coreProperties>
</file>