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82CB" w14:textId="77777777" w:rsidR="00530EF5" w:rsidRDefault="00530EF5" w:rsidP="00530EF5">
      <w:pPr>
        <w:pStyle w:val="Title"/>
      </w:pPr>
      <w:r w:rsidRPr="0041206D">
        <w:t>Example: Policy on Auditions and Casting</w:t>
      </w:r>
    </w:p>
    <w:p w14:paraId="3605993F" w14:textId="77777777" w:rsidR="00530EF5" w:rsidRPr="00530EF5" w:rsidRDefault="00530EF5" w:rsidP="00530EF5"/>
    <w:p w14:paraId="60C7AAF8" w14:textId="77777777" w:rsidR="00530EF5" w:rsidRPr="00E5252F" w:rsidRDefault="00530EF5" w:rsidP="00530EF5">
      <w:pPr>
        <w:pStyle w:val="LPA-TemplateDisclaimer"/>
      </w:pPr>
      <w:bookmarkStart w:id="0" w:name="_Toc134142501"/>
      <w:r w:rsidRPr="00E5252F">
        <w:t>Th</w:t>
      </w:r>
      <w:r>
        <w:t>is</w:t>
      </w:r>
      <w:r w:rsidRPr="00E5252F">
        <w:t xml:space="preserve"> template should be amended and expanded upon as applicable to your organisation’s individual circumstances, </w:t>
      </w:r>
      <w:proofErr w:type="gramStart"/>
      <w:r w:rsidRPr="00E5252F">
        <w:t>taking into account</w:t>
      </w:r>
      <w:proofErr w:type="gramEnd"/>
      <w:r w:rsidRPr="00E5252F">
        <w:t xml:space="preserve"> mitigating factors (including but not limited to):</w:t>
      </w:r>
    </w:p>
    <w:p w14:paraId="66F6C46F" w14:textId="77777777" w:rsidR="00530EF5" w:rsidRPr="00E5252F" w:rsidRDefault="00530EF5" w:rsidP="00530EF5">
      <w:pPr>
        <w:pStyle w:val="LPA-TemplateDisclaimerbullet"/>
      </w:pPr>
      <w:r w:rsidRPr="00E5252F">
        <w:t>size of organisation</w:t>
      </w:r>
    </w:p>
    <w:p w14:paraId="23DAB616" w14:textId="77777777" w:rsidR="00530EF5" w:rsidRPr="00E5252F" w:rsidRDefault="00530EF5" w:rsidP="00530EF5">
      <w:pPr>
        <w:pStyle w:val="LPA-TemplateDisclaimerbullet"/>
      </w:pPr>
      <w:r w:rsidRPr="00E5252F">
        <w:t xml:space="preserve">level of engagement with children </w:t>
      </w:r>
      <w:r w:rsidRPr="00A076D8">
        <w:t>(</w:t>
      </w:r>
      <w:proofErr w:type="gramStart"/>
      <w:r w:rsidRPr="00A076D8">
        <w:t>e.g.</w:t>
      </w:r>
      <w:proofErr w:type="gramEnd"/>
      <w:r w:rsidRPr="00A076D8">
        <w:t xml:space="preserve"> regularly employ child performers, regularly run education programs, occasionally hire out venue for school performances, occasionally have child audience members that may be unsupervised)</w:t>
      </w:r>
    </w:p>
    <w:p w14:paraId="188822B7" w14:textId="77777777" w:rsidR="00530EF5" w:rsidRPr="00E5252F" w:rsidRDefault="00530EF5" w:rsidP="00530EF5">
      <w:pPr>
        <w:pStyle w:val="LPA-TemplateDisclaimerbullet"/>
      </w:pPr>
      <w:r w:rsidRPr="00E5252F">
        <w:t>type of engagement with children (</w:t>
      </w:r>
      <w:proofErr w:type="gramStart"/>
      <w:r w:rsidRPr="00E5252F">
        <w:t>e.g.</w:t>
      </w:r>
      <w:proofErr w:type="gramEnd"/>
      <w:r w:rsidRPr="00E5252F">
        <w:t xml:space="preserve"> performers, employees, work experience, education program participants, audience members)</w:t>
      </w:r>
    </w:p>
    <w:p w14:paraId="39A88D37" w14:textId="77777777" w:rsidR="00530EF5" w:rsidRPr="00E5252F" w:rsidRDefault="00530EF5" w:rsidP="00530EF5">
      <w:pPr>
        <w:pStyle w:val="LPA-TemplateDisclaimerbullet"/>
      </w:pPr>
      <w:r w:rsidRPr="00E5252F">
        <w:t>exposure to risks of harm in the organisation (</w:t>
      </w:r>
      <w:proofErr w:type="gramStart"/>
      <w:r w:rsidRPr="00E5252F">
        <w:t>e.g.</w:t>
      </w:r>
      <w:proofErr w:type="gramEnd"/>
      <w:r w:rsidRPr="00E5252F">
        <w:t xml:space="preserve"> transport of children)</w:t>
      </w:r>
    </w:p>
    <w:p w14:paraId="123E3C71" w14:textId="77777777" w:rsidR="00530EF5" w:rsidRPr="00E5252F" w:rsidRDefault="00530EF5" w:rsidP="00530EF5">
      <w:pPr>
        <w:pStyle w:val="LPA-TemplateDisclaimerbullet"/>
      </w:pPr>
      <w:r w:rsidRPr="00E5252F">
        <w:t>state legislative requirements (</w:t>
      </w:r>
      <w:proofErr w:type="gramStart"/>
      <w:r w:rsidRPr="00E5252F">
        <w:t>e.g.</w:t>
      </w:r>
      <w:proofErr w:type="gramEnd"/>
      <w:r w:rsidRPr="00E5252F">
        <w:t xml:space="preserve"> child employment, WH&amp;S).</w:t>
      </w:r>
    </w:p>
    <w:p w14:paraId="78A17D22" w14:textId="77777777" w:rsidR="00530EF5" w:rsidRPr="00AF49A3" w:rsidRDefault="00530EF5" w:rsidP="00530EF5">
      <w:pPr>
        <w:pStyle w:val="LPA-Body"/>
      </w:pPr>
    </w:p>
    <w:tbl>
      <w:tblPr>
        <w:tblStyle w:val="TableGrid"/>
        <w:tblW w:w="0" w:type="auto"/>
        <w:tblBorders>
          <w:top w:val="single" w:sz="12" w:space="0" w:color="C02144"/>
          <w:left w:val="none" w:sz="0" w:space="0" w:color="auto"/>
          <w:bottom w:val="single" w:sz="12" w:space="0" w:color="C02144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530EF5" w14:paraId="46C252C2" w14:textId="77777777" w:rsidTr="00DE2C8D">
        <w:tc>
          <w:tcPr>
            <w:tcW w:w="9010" w:type="dxa"/>
          </w:tcPr>
          <w:p w14:paraId="664A897F" w14:textId="77777777" w:rsidR="00530EF5" w:rsidRPr="00A80A28" w:rsidRDefault="00530EF5" w:rsidP="00DE2C8D">
            <w:pPr>
              <w:pStyle w:val="Heading1"/>
              <w:rPr>
                <w:b w:val="0"/>
              </w:rPr>
            </w:pPr>
            <w:bookmarkStart w:id="1" w:name="_Toc137584750"/>
            <w:r w:rsidRPr="00A80A28">
              <w:t>[Organisation name]</w:t>
            </w:r>
            <w:bookmarkEnd w:id="1"/>
          </w:p>
          <w:p w14:paraId="5489A8A0" w14:textId="77777777" w:rsidR="00530EF5" w:rsidRDefault="00530EF5" w:rsidP="00DE2C8D">
            <w:pPr>
              <w:pStyle w:val="Heading1"/>
            </w:pPr>
            <w:bookmarkStart w:id="2" w:name="_Toc137584751"/>
            <w:bookmarkStart w:id="3" w:name="_Ref149647575"/>
            <w:r>
              <w:t>Policy on Auditions and Casting</w:t>
            </w:r>
            <w:bookmarkEnd w:id="2"/>
            <w:bookmarkEnd w:id="3"/>
            <w:r w:rsidRPr="009A42E9">
              <w:t xml:space="preserve"> </w:t>
            </w:r>
          </w:p>
          <w:p w14:paraId="4016D3A6" w14:textId="77777777" w:rsidR="00530EF5" w:rsidRPr="005C5B6E" w:rsidRDefault="00530EF5" w:rsidP="00DE2C8D"/>
        </w:tc>
      </w:tr>
    </w:tbl>
    <w:p w14:paraId="27EDB2F2" w14:textId="77777777" w:rsidR="00530EF5" w:rsidRDefault="00530EF5" w:rsidP="00530EF5">
      <w:pPr>
        <w:pStyle w:val="LPA-Body"/>
      </w:pPr>
    </w:p>
    <w:bookmarkEnd w:id="0"/>
    <w:p w14:paraId="64F6B8EA" w14:textId="77777777" w:rsidR="00530EF5" w:rsidRDefault="00530EF5" w:rsidP="00530EF5">
      <w:pPr>
        <w:pStyle w:val="LPA-guidancenote"/>
      </w:pPr>
      <w:r w:rsidRPr="005F2DFB">
        <w:t xml:space="preserve">[Guidance note: It is a decision for each organisation whether they wish </w:t>
      </w:r>
      <w:r>
        <w:t>for this policy to apply to all children up to</w:t>
      </w:r>
      <w:r w:rsidRPr="005F2DFB">
        <w:t xml:space="preserve"> 18 years</w:t>
      </w:r>
      <w:r>
        <w:t>.</w:t>
      </w:r>
      <w:r w:rsidRPr="005F2DFB">
        <w:t>]</w:t>
      </w:r>
    </w:p>
    <w:p w14:paraId="6820E264" w14:textId="77777777" w:rsidR="00530EF5" w:rsidRPr="00100641" w:rsidRDefault="00530EF5" w:rsidP="00530EF5">
      <w:pPr>
        <w:pStyle w:val="LPA-Body"/>
      </w:pPr>
      <w:r w:rsidRPr="00D30CA5">
        <w:rPr>
          <w:color w:val="00B050"/>
        </w:rPr>
        <w:t>[</w:t>
      </w:r>
      <w:r w:rsidRPr="00D30CA5">
        <w:rPr>
          <w:i/>
          <w:iCs/>
          <w:color w:val="00B050"/>
        </w:rPr>
        <w:t>Organisation name</w:t>
      </w:r>
      <w:r w:rsidRPr="00D30CA5">
        <w:rPr>
          <w:color w:val="00B050"/>
        </w:rPr>
        <w:t>]</w:t>
      </w:r>
      <w:r w:rsidRPr="00100641">
        <w:t xml:space="preserve"> </w:t>
      </w:r>
      <w:r>
        <w:t xml:space="preserve">aims </w:t>
      </w:r>
      <w:r w:rsidRPr="00100641">
        <w:t xml:space="preserve">to ensure the casting and audition process for child performers </w:t>
      </w:r>
      <w:r>
        <w:t>(under 15 years)</w:t>
      </w:r>
      <w:r>
        <w:rPr>
          <w:rStyle w:val="FootnoteReference"/>
        </w:rPr>
        <w:footnoteReference w:id="1"/>
      </w:r>
      <w:r>
        <w:t xml:space="preserve"> </w:t>
      </w:r>
      <w:r w:rsidRPr="0000393A">
        <w:rPr>
          <w:i/>
          <w:iCs/>
          <w:color w:val="00B050"/>
        </w:rPr>
        <w:t>[Please refer to explanatory footnote</w:t>
      </w:r>
      <w:r>
        <w:rPr>
          <w:i/>
          <w:iCs/>
          <w:color w:val="00B050"/>
        </w:rPr>
        <w:t>]</w:t>
      </w:r>
      <w:r>
        <w:t xml:space="preserve"> is</w:t>
      </w:r>
      <w:r w:rsidRPr="00100641">
        <w:t xml:space="preserve"> a safe and positive experience</w:t>
      </w:r>
      <w:r>
        <w:t xml:space="preserve"> by:</w:t>
      </w:r>
    </w:p>
    <w:p w14:paraId="5099FA0F" w14:textId="77777777" w:rsidR="00530EF5" w:rsidRPr="00100641" w:rsidRDefault="00530EF5" w:rsidP="00530EF5">
      <w:pPr>
        <w:pStyle w:val="LPA-Bullets1"/>
      </w:pPr>
      <w:r>
        <w:t>i</w:t>
      </w:r>
      <w:r w:rsidRPr="00100641">
        <w:t>nforming parents</w:t>
      </w:r>
      <w:r>
        <w:t xml:space="preserve">/carers </w:t>
      </w:r>
      <w:r w:rsidRPr="00100641">
        <w:t>in the audition notice of relevant production de</w:t>
      </w:r>
      <w:r>
        <w:t>tails and how any concerning issues will be managed,</w:t>
      </w:r>
      <w:r w:rsidRPr="00100641">
        <w:t xml:space="preserve"> including:</w:t>
      </w:r>
    </w:p>
    <w:p w14:paraId="3E1AE239" w14:textId="77777777" w:rsidR="00530EF5" w:rsidRPr="00100641" w:rsidRDefault="00530EF5" w:rsidP="00530EF5">
      <w:pPr>
        <w:pStyle w:val="LPA-Bullets2"/>
      </w:pPr>
      <w:r w:rsidRPr="00100641">
        <w:t>details regarding choreography, content, and involvement of potentially frightening or confusing elements (</w:t>
      </w:r>
      <w:proofErr w:type="gramStart"/>
      <w:r w:rsidRPr="00100641">
        <w:t>e.g.</w:t>
      </w:r>
      <w:proofErr w:type="gramEnd"/>
      <w:r w:rsidRPr="00100641">
        <w:t xml:space="preserve"> animals, pyrotechnics)</w:t>
      </w:r>
    </w:p>
    <w:p w14:paraId="28657734" w14:textId="77777777" w:rsidR="00530EF5" w:rsidRPr="00100641" w:rsidRDefault="00530EF5" w:rsidP="00530EF5">
      <w:pPr>
        <w:pStyle w:val="LPA-Bullets2"/>
      </w:pPr>
      <w:r w:rsidRPr="00100641">
        <w:t>details o</w:t>
      </w:r>
      <w:r>
        <w:t>f</w:t>
      </w:r>
      <w:r w:rsidRPr="00100641">
        <w:t xml:space="preserve"> how the potential negative effects of identified issues </w:t>
      </w:r>
      <w:r>
        <w:t xml:space="preserve">will be </w:t>
      </w:r>
      <w:proofErr w:type="gramStart"/>
      <w:r w:rsidRPr="00100641">
        <w:t>mitigated</w:t>
      </w:r>
      <w:proofErr w:type="gramEnd"/>
    </w:p>
    <w:p w14:paraId="579ADF34" w14:textId="77777777" w:rsidR="00530EF5" w:rsidRDefault="00530EF5" w:rsidP="00530EF5">
      <w:pPr>
        <w:pStyle w:val="LPA-Bullets2"/>
      </w:pPr>
      <w:r w:rsidRPr="00100641">
        <w:t>a statement that parents</w:t>
      </w:r>
      <w:r>
        <w:t xml:space="preserve">/ carers </w:t>
      </w:r>
      <w:r w:rsidRPr="00100641">
        <w:t>are encouraged to discuss issues with children and express any concerns they may have with the relevant point of contact (</w:t>
      </w:r>
      <w:proofErr w:type="gramStart"/>
      <w:r>
        <w:t>e.g.</w:t>
      </w:r>
      <w:proofErr w:type="gramEnd"/>
      <w:r>
        <w:t xml:space="preserve"> </w:t>
      </w:r>
      <w:r w:rsidRPr="00100641">
        <w:t xml:space="preserve">supervisor, relevant management, </w:t>
      </w:r>
      <w:r>
        <w:t>C</w:t>
      </w:r>
      <w:r w:rsidRPr="00100641">
        <w:t xml:space="preserve">hild </w:t>
      </w:r>
      <w:r>
        <w:t>S</w:t>
      </w:r>
      <w:r w:rsidRPr="00100641">
        <w:t xml:space="preserve">afety </w:t>
      </w:r>
      <w:r>
        <w:t>O</w:t>
      </w:r>
      <w:r w:rsidRPr="00100641">
        <w:t>fficer)</w:t>
      </w:r>
    </w:p>
    <w:p w14:paraId="6B71BB82" w14:textId="77777777" w:rsidR="00530EF5" w:rsidRPr="00100641" w:rsidRDefault="00530EF5" w:rsidP="00530EF5">
      <w:pPr>
        <w:pStyle w:val="LPA-Bullets1"/>
      </w:pPr>
      <w:r>
        <w:t>a</w:t>
      </w:r>
      <w:r w:rsidRPr="00100641">
        <w:t>llowing children to meet supervisors and employees in a friendl</w:t>
      </w:r>
      <w:r>
        <w:t>y and unthreatening environment</w:t>
      </w:r>
    </w:p>
    <w:p w14:paraId="05336078" w14:textId="77777777" w:rsidR="00530EF5" w:rsidRPr="00100641" w:rsidRDefault="00530EF5" w:rsidP="00530EF5">
      <w:pPr>
        <w:pStyle w:val="LPA-Bullets1"/>
      </w:pPr>
      <w:r>
        <w:t>h</w:t>
      </w:r>
      <w:r w:rsidRPr="00100641">
        <w:t>aving auditions conducted by appropriately experienced and screened</w:t>
      </w:r>
      <w:r>
        <w:t xml:space="preserve"> </w:t>
      </w:r>
      <w:proofErr w:type="gramStart"/>
      <w:r>
        <w:t>employees</w:t>
      </w:r>
      <w:proofErr w:type="gramEnd"/>
    </w:p>
    <w:p w14:paraId="1F0880FC" w14:textId="77777777" w:rsidR="00530EF5" w:rsidRPr="00100641" w:rsidRDefault="00530EF5" w:rsidP="00530EF5">
      <w:pPr>
        <w:pStyle w:val="LPA-Bullets1"/>
      </w:pPr>
      <w:r>
        <w:t>a</w:t>
      </w:r>
      <w:r w:rsidRPr="00100641">
        <w:t>llowing children and parents</w:t>
      </w:r>
      <w:r>
        <w:t>, carers or legal guardians</w:t>
      </w:r>
      <w:r w:rsidRPr="00100641">
        <w:t xml:space="preserve"> adequate time to discuss and r</w:t>
      </w:r>
      <w:r>
        <w:t xml:space="preserve">aise any concerns they may </w:t>
      </w:r>
      <w:proofErr w:type="gramStart"/>
      <w:r>
        <w:t>have</w:t>
      </w:r>
      <w:proofErr w:type="gramEnd"/>
    </w:p>
    <w:p w14:paraId="24490F87" w14:textId="77777777" w:rsidR="00530EF5" w:rsidRPr="00100641" w:rsidRDefault="00530EF5" w:rsidP="00530EF5">
      <w:pPr>
        <w:pStyle w:val="LPA-Bullets1"/>
      </w:pPr>
      <w:r>
        <w:t>a</w:t>
      </w:r>
      <w:r w:rsidRPr="00100641">
        <w:t>voiding</w:t>
      </w:r>
      <w:r>
        <w:t xml:space="preserve"> the</w:t>
      </w:r>
      <w:r w:rsidRPr="00100641">
        <w:t xml:space="preserve"> </w:t>
      </w:r>
      <w:r>
        <w:t>casting of</w:t>
      </w:r>
      <w:r w:rsidRPr="00100641">
        <w:t xml:space="preserve"> </w:t>
      </w:r>
      <w:r w:rsidRPr="006F6ED1">
        <w:t xml:space="preserve">children </w:t>
      </w:r>
      <w:r w:rsidRPr="00067F02">
        <w:t xml:space="preserve">who are identified by </w:t>
      </w:r>
      <w:r>
        <w:t>employees</w:t>
      </w:r>
      <w:r w:rsidRPr="00067F02">
        <w:t xml:space="preserve"> as being </w:t>
      </w:r>
      <w:r w:rsidRPr="006F6ED1">
        <w:t xml:space="preserve">pushed past their limits by parents, carers, legal guardians or </w:t>
      </w:r>
      <w:proofErr w:type="gramStart"/>
      <w:r w:rsidRPr="006F6ED1">
        <w:t>agents</w:t>
      </w:r>
      <w:proofErr w:type="gramEnd"/>
    </w:p>
    <w:p w14:paraId="21E56890" w14:textId="77777777" w:rsidR="00530EF5" w:rsidRDefault="00530EF5" w:rsidP="00530EF5">
      <w:pPr>
        <w:pStyle w:val="LPA-Bullets1"/>
      </w:pPr>
      <w:r>
        <w:t>n</w:t>
      </w:r>
      <w:r w:rsidRPr="00100641">
        <w:t>otifying children of success or otherwise as soon as possible, and pro</w:t>
      </w:r>
      <w:r>
        <w:t>viding constructive feedback where possible</w:t>
      </w:r>
    </w:p>
    <w:p w14:paraId="78E930D4" w14:textId="77777777" w:rsidR="00530EF5" w:rsidRPr="002C408F" w:rsidRDefault="00530EF5" w:rsidP="00530EF5">
      <w:pPr>
        <w:pStyle w:val="LPA-Bullets1"/>
      </w:pPr>
      <w:r w:rsidRPr="002C408F">
        <w:t xml:space="preserve">ensuring feedback and call back information is delivered to the children and families in a child safe and considerate </w:t>
      </w:r>
      <w:proofErr w:type="gramStart"/>
      <w:r w:rsidRPr="002C408F">
        <w:t>manner</w:t>
      </w:r>
      <w:proofErr w:type="gramEnd"/>
    </w:p>
    <w:p w14:paraId="25033106" w14:textId="77777777" w:rsidR="00530EF5" w:rsidRPr="00B207A0" w:rsidRDefault="00530EF5" w:rsidP="00530EF5">
      <w:pPr>
        <w:pStyle w:val="LPA-Bullets1"/>
        <w:rPr>
          <w:rFonts w:ascii="Calibri" w:hAnsi="Calibri" w:cs="Times New Roman"/>
        </w:rPr>
      </w:pPr>
      <w:r>
        <w:t>providing</w:t>
      </w:r>
      <w:r w:rsidRPr="00100641">
        <w:t xml:space="preserve"> a positive audition experience for children that will build their confidence.</w:t>
      </w:r>
    </w:p>
    <w:p w14:paraId="067C7E56" w14:textId="77777777" w:rsidR="00530EF5" w:rsidRDefault="00530EF5" w:rsidP="00530EF5">
      <w:pPr>
        <w:pStyle w:val="Heading2"/>
      </w:pPr>
      <w:r>
        <w:lastRenderedPageBreak/>
        <w:t>Review</w:t>
      </w:r>
    </w:p>
    <w:p w14:paraId="710763D5" w14:textId="77777777" w:rsidR="00530EF5" w:rsidRDefault="00530EF5" w:rsidP="00530EF5">
      <w:pPr>
        <w:pStyle w:val="LPA-Body"/>
      </w:pPr>
      <w:r>
        <w:t>This policy was approved</w:t>
      </w:r>
      <w:r w:rsidRPr="00CA5723">
        <w:rPr>
          <w:i/>
          <w:iCs/>
          <w:color w:val="00B050"/>
        </w:rPr>
        <w:t xml:space="preserve"> [insert date]</w:t>
      </w:r>
      <w:r>
        <w:rPr>
          <w:i/>
          <w:iCs/>
          <w:color w:val="00B050"/>
        </w:rPr>
        <w:t xml:space="preserve"> </w:t>
      </w:r>
      <w:r w:rsidRPr="00CA5723">
        <w:t>and last reviewed</w:t>
      </w:r>
      <w:r>
        <w:rPr>
          <w:i/>
          <w:iCs/>
          <w:color w:val="00B050"/>
        </w:rPr>
        <w:t xml:space="preserve"> </w:t>
      </w:r>
      <w:r w:rsidRPr="00CA5723">
        <w:rPr>
          <w:i/>
          <w:iCs/>
          <w:color w:val="00B050"/>
        </w:rPr>
        <w:t>[insert date]</w:t>
      </w:r>
      <w:r w:rsidRPr="00CA5723">
        <w:t>.</w:t>
      </w:r>
    </w:p>
    <w:p w14:paraId="5777527A" w14:textId="00CB6949" w:rsidR="00A953C6" w:rsidRPr="00530EF5" w:rsidRDefault="00A953C6" w:rsidP="00530EF5">
      <w:pPr>
        <w:pStyle w:val="LPA-Bullets1"/>
        <w:numPr>
          <w:ilvl w:val="0"/>
          <w:numId w:val="0"/>
        </w:numPr>
        <w:rPr>
          <w:rFonts w:ascii="Calibri" w:hAnsi="Calibri" w:cs="Times New Roman"/>
        </w:rPr>
      </w:pPr>
    </w:p>
    <w:sectPr w:rsidR="00A953C6" w:rsidRPr="00530E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5315" w14:textId="77777777" w:rsidR="007564D8" w:rsidRDefault="007564D8" w:rsidP="003A7D24">
      <w:r>
        <w:separator/>
      </w:r>
    </w:p>
  </w:endnote>
  <w:endnote w:type="continuationSeparator" w:id="0">
    <w:p w14:paraId="216A71B7" w14:textId="77777777" w:rsidR="007564D8" w:rsidRDefault="007564D8" w:rsidP="003A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7D86" w14:textId="2896108B" w:rsidR="003A7D24" w:rsidRPr="003A7D24" w:rsidRDefault="003A7D24">
    <w:pPr>
      <w:pStyle w:val="Footer"/>
      <w:rPr>
        <w:i/>
        <w:iCs/>
        <w:color w:val="00B050"/>
        <w:lang w:val="en-AU"/>
      </w:rPr>
    </w:pPr>
    <w:r w:rsidRPr="003A7D24">
      <w:rPr>
        <w:i/>
        <w:iCs/>
        <w:color w:val="00B050"/>
        <w:lang w:val="en-AU"/>
      </w:rPr>
      <w:t>[Organisation name]</w:t>
    </w:r>
  </w:p>
  <w:p w14:paraId="0BB5D2F9" w14:textId="4A5B7047" w:rsidR="003A7D24" w:rsidRPr="003A7D24" w:rsidRDefault="00530EF5">
    <w:pPr>
      <w:pStyle w:val="Footer"/>
      <w:rPr>
        <w:lang w:val="en-AU"/>
      </w:rPr>
    </w:pPr>
    <w:r>
      <w:rPr>
        <w:i/>
        <w:iCs/>
        <w:lang w:val="en-AU"/>
      </w:rPr>
      <w:t xml:space="preserve">Policy on auditions and casting </w:t>
    </w:r>
    <w:r>
      <w:rPr>
        <w:i/>
        <w:iCs/>
        <w:lang w:val="en-AU"/>
      </w:rPr>
      <w:tab/>
    </w:r>
    <w:r w:rsidR="003A7D24">
      <w:rPr>
        <w:i/>
        <w:iCs/>
        <w:lang w:val="en-AU"/>
      </w:rPr>
      <w:tab/>
    </w:r>
    <w:r w:rsidR="003A7D24" w:rsidRPr="003A7D24">
      <w:rPr>
        <w:lang w:val="en-AU"/>
      </w:rPr>
      <w:fldChar w:fldCharType="begin"/>
    </w:r>
    <w:r w:rsidR="003A7D24" w:rsidRPr="003A7D24">
      <w:rPr>
        <w:lang w:val="en-AU"/>
      </w:rPr>
      <w:instrText xml:space="preserve"> PAGE   \* MERGEFORMAT </w:instrText>
    </w:r>
    <w:r w:rsidR="003A7D24" w:rsidRPr="003A7D24">
      <w:rPr>
        <w:lang w:val="en-AU"/>
      </w:rPr>
      <w:fldChar w:fldCharType="separate"/>
    </w:r>
    <w:r w:rsidR="003A7D24" w:rsidRPr="003A7D24">
      <w:rPr>
        <w:noProof/>
        <w:lang w:val="en-AU"/>
      </w:rPr>
      <w:t>1</w:t>
    </w:r>
    <w:r w:rsidR="003A7D24" w:rsidRPr="003A7D24">
      <w:rPr>
        <w:noProof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6065" w14:textId="77777777" w:rsidR="007564D8" w:rsidRDefault="007564D8" w:rsidP="003A7D24">
      <w:r>
        <w:separator/>
      </w:r>
    </w:p>
  </w:footnote>
  <w:footnote w:type="continuationSeparator" w:id="0">
    <w:p w14:paraId="3DEE8E32" w14:textId="77777777" w:rsidR="007564D8" w:rsidRDefault="007564D8" w:rsidP="003A7D24">
      <w:r>
        <w:continuationSeparator/>
      </w:r>
    </w:p>
  </w:footnote>
  <w:footnote w:id="1">
    <w:p w14:paraId="35797D08" w14:textId="77777777" w:rsidR="00530EF5" w:rsidRDefault="00530EF5" w:rsidP="00530EF5">
      <w:pPr>
        <w:pStyle w:val="FootnoteText"/>
      </w:pPr>
      <w:r>
        <w:rPr>
          <w:rStyle w:val="FootnoteReference"/>
        </w:rPr>
        <w:footnoteRef/>
      </w:r>
      <w:r>
        <w:t xml:space="preserve"> Explanatory footnote: </w:t>
      </w:r>
      <w:r w:rsidRPr="00C404D4">
        <w:rPr>
          <w:color w:val="00B050"/>
        </w:rPr>
        <w:t xml:space="preserve">Delete once your </w:t>
      </w:r>
      <w:r>
        <w:rPr>
          <w:color w:val="00B050"/>
        </w:rPr>
        <w:t>Policy</w:t>
      </w:r>
      <w:r w:rsidRPr="00C404D4">
        <w:rPr>
          <w:color w:val="00B050"/>
        </w:rPr>
        <w:t xml:space="preserve"> is finalised. </w:t>
      </w:r>
      <w:r>
        <w:t xml:space="preserve">The reason we have set this at 15 years of age is in reference to Child Employment laws applicable in </w:t>
      </w:r>
      <w:r w:rsidRPr="00BB3ECC">
        <w:t>NSW and Victoria</w:t>
      </w:r>
      <w:r>
        <w:t xml:space="preserve"> where employers are required to gain a licence/authority.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BB8"/>
    <w:multiLevelType w:val="hybridMultilevel"/>
    <w:tmpl w:val="14464A52"/>
    <w:lvl w:ilvl="0" w:tplc="8A92820A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1CB"/>
    <w:multiLevelType w:val="hybridMultilevel"/>
    <w:tmpl w:val="3A92633A"/>
    <w:lvl w:ilvl="0" w:tplc="42EE2CBA">
      <w:start w:val="1"/>
      <w:numFmt w:val="bullet"/>
      <w:pStyle w:val="LPA-Bullets1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C0D5268"/>
    <w:multiLevelType w:val="hybridMultilevel"/>
    <w:tmpl w:val="25B034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C62AB4"/>
    <w:multiLevelType w:val="hybridMultilevel"/>
    <w:tmpl w:val="3DDCB6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530F40"/>
    <w:multiLevelType w:val="hybridMultilevel"/>
    <w:tmpl w:val="226845D8"/>
    <w:lvl w:ilvl="0" w:tplc="FF38C778">
      <w:start w:val="1"/>
      <w:numFmt w:val="bullet"/>
      <w:pStyle w:val="LPA-TemplateDisclaimer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62C9E"/>
    <w:multiLevelType w:val="hybridMultilevel"/>
    <w:tmpl w:val="E21860D0"/>
    <w:lvl w:ilvl="0" w:tplc="698A4E96">
      <w:start w:val="1"/>
      <w:numFmt w:val="bullet"/>
      <w:pStyle w:val="LPA-Bullets2"/>
      <w:lvlText w:val="̶"/>
      <w:lvlJc w:val="left"/>
      <w:pPr>
        <w:ind w:left="757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66404">
    <w:abstractNumId w:val="5"/>
  </w:num>
  <w:num w:numId="2" w16cid:durableId="248345168">
    <w:abstractNumId w:val="4"/>
  </w:num>
  <w:num w:numId="3" w16cid:durableId="830369757">
    <w:abstractNumId w:val="1"/>
  </w:num>
  <w:num w:numId="4" w16cid:durableId="805316717">
    <w:abstractNumId w:val="2"/>
  </w:num>
  <w:num w:numId="5" w16cid:durableId="1522936520">
    <w:abstractNumId w:val="0"/>
  </w:num>
  <w:num w:numId="6" w16cid:durableId="2100908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24"/>
    <w:rsid w:val="0006398A"/>
    <w:rsid w:val="003A7D24"/>
    <w:rsid w:val="00530EF5"/>
    <w:rsid w:val="007424EF"/>
    <w:rsid w:val="007564D8"/>
    <w:rsid w:val="009518B8"/>
    <w:rsid w:val="00A953C6"/>
    <w:rsid w:val="00C73CCB"/>
    <w:rsid w:val="00D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6F44"/>
  <w15:chartTrackingRefBased/>
  <w15:docId w15:val="{6BFAB1D6-4485-4891-9F15-00DDE4DD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D24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D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C021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D24"/>
    <w:pPr>
      <w:keepNext/>
      <w:keepLines/>
      <w:spacing w:after="120"/>
      <w:outlineLvl w:val="1"/>
    </w:pPr>
    <w:rPr>
      <w:rFonts w:ascii="Calibri" w:eastAsiaTheme="majorEastAsia" w:hAnsi="Calibri" w:cstheme="majorBidi"/>
      <w:b/>
      <w:color w:val="C0214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D24"/>
    <w:pPr>
      <w:keepNext/>
      <w:keepLines/>
      <w:spacing w:before="40"/>
      <w:outlineLvl w:val="2"/>
    </w:pPr>
    <w:rPr>
      <w:rFonts w:ascii="Calibri" w:eastAsiaTheme="majorEastAsia" w:hAnsi="Calibr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D24"/>
    <w:rPr>
      <w:rFonts w:asciiTheme="majorHAnsi" w:eastAsiaTheme="majorEastAsia" w:hAnsiTheme="majorHAnsi" w:cstheme="majorBidi"/>
      <w:b/>
      <w:color w:val="C02144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A7D24"/>
    <w:rPr>
      <w:rFonts w:ascii="Calibri" w:eastAsiaTheme="majorEastAsia" w:hAnsi="Calibri" w:cstheme="majorBidi"/>
      <w:b/>
      <w:color w:val="C02144"/>
      <w:kern w:val="0"/>
      <w:sz w:val="28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A7D24"/>
    <w:rPr>
      <w:rFonts w:ascii="Calibri" w:eastAsiaTheme="majorEastAsia" w:hAnsi="Calibri" w:cstheme="majorBidi"/>
      <w:b/>
      <w:kern w:val="0"/>
      <w:sz w:val="24"/>
      <w:szCs w:val="24"/>
      <w:lang w:val="en-GB"/>
      <w14:ligatures w14:val="none"/>
    </w:rPr>
  </w:style>
  <w:style w:type="paragraph" w:customStyle="1" w:styleId="LPA-Bullets1">
    <w:name w:val="LPA - Bullets 1"/>
    <w:autoRedefine/>
    <w:qFormat/>
    <w:rsid w:val="003A7D24"/>
    <w:pPr>
      <w:numPr>
        <w:numId w:val="3"/>
      </w:numPr>
      <w:tabs>
        <w:tab w:val="left" w:pos="0"/>
      </w:tabs>
      <w:spacing w:before="60" w:after="0" w:line="280" w:lineRule="exact"/>
      <w:ind w:left="697" w:hanging="357"/>
    </w:pPr>
    <w:rPr>
      <w:rFonts w:cstheme="minorHAnsi"/>
      <w:kern w:val="0"/>
      <w:sz w:val="21"/>
      <w:lang w:eastAsia="en-GB"/>
      <w14:ligatures w14:val="none"/>
    </w:rPr>
  </w:style>
  <w:style w:type="paragraph" w:customStyle="1" w:styleId="LPA-Body">
    <w:name w:val="LPA - Body"/>
    <w:autoRedefine/>
    <w:qFormat/>
    <w:rsid w:val="003A7D24"/>
    <w:pPr>
      <w:spacing w:after="0" w:line="280" w:lineRule="exact"/>
      <w:ind w:right="-194"/>
    </w:pPr>
    <w:rPr>
      <w:rFonts w:ascii="Calibri" w:hAnsi="Calibri" w:cs="Arial"/>
      <w:kern w:val="0"/>
      <w:sz w:val="21"/>
      <w:lang w:eastAsia="en-GB"/>
      <w14:ligatures w14:val="none"/>
    </w:rPr>
  </w:style>
  <w:style w:type="paragraph" w:customStyle="1" w:styleId="LPA-Heading3">
    <w:name w:val="LPA - Heading 3"/>
    <w:autoRedefine/>
    <w:qFormat/>
    <w:rsid w:val="003A7D24"/>
    <w:pPr>
      <w:spacing w:before="240" w:after="240" w:line="240" w:lineRule="auto"/>
      <w:ind w:left="567" w:hanging="567"/>
    </w:pPr>
    <w:rPr>
      <w:rFonts w:cstheme="minorHAnsi"/>
      <w:b/>
      <w:bCs/>
      <w:color w:val="5B6770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3A7D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-Bullets2">
    <w:name w:val="LPA - Bullets 2"/>
    <w:basedOn w:val="LPA-Bullets1"/>
    <w:rsid w:val="003A7D24"/>
    <w:pPr>
      <w:numPr>
        <w:numId w:val="1"/>
      </w:numPr>
      <w:ind w:left="1208" w:hanging="357"/>
    </w:pPr>
  </w:style>
  <w:style w:type="paragraph" w:customStyle="1" w:styleId="LPA-guidancenote">
    <w:name w:val="LPA - guidance note"/>
    <w:basedOn w:val="LPA-Body"/>
    <w:rsid w:val="003A7D24"/>
    <w:rPr>
      <w:i/>
      <w:color w:val="00B050"/>
      <w:spacing w:val="-1"/>
    </w:rPr>
  </w:style>
  <w:style w:type="paragraph" w:customStyle="1" w:styleId="LPA-TemplateDisclaimer">
    <w:name w:val="LPA - Template Disclaimer"/>
    <w:basedOn w:val="LPA-Body"/>
    <w:rsid w:val="003A7D24"/>
    <w:rPr>
      <w:i/>
    </w:rPr>
  </w:style>
  <w:style w:type="paragraph" w:customStyle="1" w:styleId="LPA-TemplateDisclaimerbullet">
    <w:name w:val="LPA - Template Disclaimer bullet"/>
    <w:basedOn w:val="LPA-TemplateDisclaimer"/>
    <w:rsid w:val="003A7D24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3A7D24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D24"/>
    <w:rPr>
      <w:rFonts w:asciiTheme="majorHAnsi" w:eastAsiaTheme="majorEastAsia" w:hAnsiTheme="majorHAnsi" w:cstheme="majorBidi"/>
      <w:spacing w:val="-10"/>
      <w:kern w:val="28"/>
      <w:sz w:val="40"/>
      <w:szCs w:val="56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A7D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D24"/>
    <w:rPr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7D24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A7D24"/>
    <w:rPr>
      <w:kern w:val="0"/>
      <w:sz w:val="20"/>
      <w:szCs w:val="24"/>
      <w:lang w:val="en-GB"/>
      <w14:ligatures w14:val="none"/>
    </w:rPr>
  </w:style>
  <w:style w:type="character" w:styleId="FootnoteReference">
    <w:name w:val="footnote reference"/>
    <w:uiPriority w:val="8"/>
    <w:rsid w:val="00DC7A3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DC7A3A"/>
    <w:pPr>
      <w:spacing w:before="60" w:after="60" w:line="200" w:lineRule="atLeast"/>
    </w:pPr>
    <w:rPr>
      <w:rFonts w:ascii="Calibri" w:eastAsia="MS Gothic" w:hAnsi="Calibri" w:cs="Arial"/>
      <w:sz w:val="16"/>
      <w:szCs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DC7A3A"/>
    <w:rPr>
      <w:rFonts w:ascii="Calibri" w:eastAsia="MS Gothic" w:hAnsi="Calibri" w:cs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6" ma:contentTypeDescription="Create a new document." ma:contentTypeScope="" ma:versionID="5a8f0e0d3a30b5bbbe2298ab0ba869b9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78defd2c188619954a1213544af0ce7c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3AAAD-4CBD-493D-8F7A-0BA8862A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4D123-59AA-485D-AB4A-4FC2823FC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2154</Characters>
  <Application>Microsoft Office Word</Application>
  <DocSecurity>0</DocSecurity>
  <Lines>52</Lines>
  <Paragraphs>29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Tran</dc:creator>
  <cp:keywords/>
  <dc:description/>
  <cp:lastModifiedBy>Kim Tran</cp:lastModifiedBy>
  <cp:revision>7</cp:revision>
  <dcterms:created xsi:type="dcterms:W3CDTF">2023-10-31T07:35:00Z</dcterms:created>
  <dcterms:modified xsi:type="dcterms:W3CDTF">2023-10-31T23:15:00Z</dcterms:modified>
</cp:coreProperties>
</file>