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6EA3" w14:textId="77777777" w:rsidR="0006398A" w:rsidRDefault="0006398A" w:rsidP="0006398A">
      <w:pPr>
        <w:pStyle w:val="Title"/>
      </w:pPr>
      <w:r w:rsidRPr="006163EC">
        <w:t>Example: Policy on Exposure to Adult Themes</w:t>
      </w:r>
    </w:p>
    <w:p w14:paraId="64D436BA" w14:textId="77777777" w:rsidR="0006398A" w:rsidRPr="0006398A" w:rsidRDefault="0006398A" w:rsidP="0006398A"/>
    <w:p w14:paraId="43A7291F" w14:textId="77777777" w:rsidR="0006398A" w:rsidRPr="00E5252F" w:rsidRDefault="0006398A" w:rsidP="0006398A">
      <w:pPr>
        <w:pStyle w:val="LPA-TemplateDisclaimer"/>
      </w:pPr>
      <w:bookmarkStart w:id="0" w:name="_Toc134142499"/>
      <w:r w:rsidRPr="00E5252F">
        <w:t>Th</w:t>
      </w:r>
      <w:r>
        <w:t>is</w:t>
      </w:r>
      <w:r w:rsidRPr="00E5252F">
        <w:t xml:space="preserve"> template should be amended and expanded upon as applicable to your organisation’s individual circumstances, </w:t>
      </w:r>
      <w:proofErr w:type="gramStart"/>
      <w:r w:rsidRPr="00E5252F">
        <w:t>taking into account</w:t>
      </w:r>
      <w:proofErr w:type="gramEnd"/>
      <w:r w:rsidRPr="00E5252F">
        <w:t xml:space="preserve"> mitigating factors (including but not limited to):</w:t>
      </w:r>
    </w:p>
    <w:p w14:paraId="7EE17628" w14:textId="77777777" w:rsidR="0006398A" w:rsidRPr="00E5252F" w:rsidRDefault="0006398A" w:rsidP="0006398A">
      <w:pPr>
        <w:pStyle w:val="LPA-TemplateDisclaimerbullet"/>
      </w:pPr>
      <w:r w:rsidRPr="00E5252F">
        <w:t>size of organisation</w:t>
      </w:r>
    </w:p>
    <w:p w14:paraId="2A7ECBF4" w14:textId="77777777" w:rsidR="0006398A" w:rsidRPr="00E5252F" w:rsidRDefault="0006398A" w:rsidP="0006398A">
      <w:pPr>
        <w:pStyle w:val="LPA-TemplateDisclaimerbullet"/>
      </w:pPr>
      <w:r w:rsidRPr="00E5252F">
        <w:t xml:space="preserve">level of engagement with children </w:t>
      </w:r>
      <w:r w:rsidRPr="00A076D8">
        <w:t>(</w:t>
      </w:r>
      <w:proofErr w:type="gramStart"/>
      <w:r w:rsidRPr="00A076D8">
        <w:t>e.g.</w:t>
      </w:r>
      <w:proofErr w:type="gramEnd"/>
      <w:r w:rsidRPr="00A076D8">
        <w:t xml:space="preserve"> regularly employ child performers, regularly run education programs, occasionally hire out venue for school performances, occasionally have child audience members that may be unsupervised)</w:t>
      </w:r>
    </w:p>
    <w:p w14:paraId="5D630703" w14:textId="77777777" w:rsidR="0006398A" w:rsidRPr="00E5252F" w:rsidRDefault="0006398A" w:rsidP="0006398A">
      <w:pPr>
        <w:pStyle w:val="LPA-TemplateDisclaimerbullet"/>
      </w:pPr>
      <w:r w:rsidRPr="00E5252F">
        <w:t>type of engagement with children (</w:t>
      </w:r>
      <w:proofErr w:type="gramStart"/>
      <w:r w:rsidRPr="00E5252F">
        <w:t>e.g.</w:t>
      </w:r>
      <w:proofErr w:type="gramEnd"/>
      <w:r w:rsidRPr="00E5252F">
        <w:t xml:space="preserve"> performers, employees, work experience, education program participants, audience members)</w:t>
      </w:r>
    </w:p>
    <w:p w14:paraId="3B10E0D9" w14:textId="77777777" w:rsidR="0006398A" w:rsidRPr="00E5252F" w:rsidRDefault="0006398A" w:rsidP="0006398A">
      <w:pPr>
        <w:pStyle w:val="LPA-TemplateDisclaimerbullet"/>
      </w:pPr>
      <w:r w:rsidRPr="00E5252F">
        <w:t>exposure to risks of harm in the organisation (</w:t>
      </w:r>
      <w:proofErr w:type="gramStart"/>
      <w:r w:rsidRPr="00E5252F">
        <w:t>e.g.</w:t>
      </w:r>
      <w:proofErr w:type="gramEnd"/>
      <w:r w:rsidRPr="00E5252F">
        <w:t xml:space="preserve"> transport of children)</w:t>
      </w:r>
    </w:p>
    <w:p w14:paraId="118EA7BF" w14:textId="77777777" w:rsidR="0006398A" w:rsidRPr="00E5252F" w:rsidRDefault="0006398A" w:rsidP="0006398A">
      <w:pPr>
        <w:pStyle w:val="LPA-TemplateDisclaimerbullet"/>
      </w:pPr>
      <w:r w:rsidRPr="00E5252F">
        <w:t>state legislative requirements (</w:t>
      </w:r>
      <w:proofErr w:type="gramStart"/>
      <w:r w:rsidRPr="00E5252F">
        <w:t>e.g.</w:t>
      </w:r>
      <w:proofErr w:type="gramEnd"/>
      <w:r w:rsidRPr="00E5252F">
        <w:t xml:space="preserve"> child employment, WH&amp;S).</w:t>
      </w:r>
    </w:p>
    <w:p w14:paraId="28C605BB" w14:textId="77777777" w:rsidR="0006398A" w:rsidRPr="00AF49A3" w:rsidRDefault="0006398A" w:rsidP="0006398A">
      <w:pPr>
        <w:pStyle w:val="LPA-Body"/>
      </w:pPr>
    </w:p>
    <w:tbl>
      <w:tblPr>
        <w:tblStyle w:val="TableGrid"/>
        <w:tblW w:w="0" w:type="auto"/>
        <w:tblBorders>
          <w:top w:val="single" w:sz="12" w:space="0" w:color="C02144"/>
          <w:left w:val="none" w:sz="0" w:space="0" w:color="auto"/>
          <w:bottom w:val="single" w:sz="12" w:space="0" w:color="C0214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6398A" w14:paraId="2D34D0F2" w14:textId="77777777" w:rsidTr="00DE2C8D">
        <w:tc>
          <w:tcPr>
            <w:tcW w:w="9010" w:type="dxa"/>
          </w:tcPr>
          <w:p w14:paraId="4FD6AB61" w14:textId="77777777" w:rsidR="0006398A" w:rsidRPr="00A80A28" w:rsidRDefault="0006398A" w:rsidP="00DE2C8D">
            <w:pPr>
              <w:pStyle w:val="Heading1"/>
              <w:rPr>
                <w:b w:val="0"/>
              </w:rPr>
            </w:pPr>
            <w:bookmarkStart w:id="1" w:name="_Toc137584747"/>
            <w:r w:rsidRPr="00A80A28">
              <w:t>[Organisation name]</w:t>
            </w:r>
            <w:bookmarkEnd w:id="1"/>
          </w:p>
          <w:p w14:paraId="797976E9" w14:textId="77777777" w:rsidR="0006398A" w:rsidRDefault="0006398A" w:rsidP="00DE2C8D">
            <w:pPr>
              <w:pStyle w:val="Heading1"/>
            </w:pPr>
            <w:bookmarkStart w:id="2" w:name="_Toc137584748"/>
            <w:bookmarkStart w:id="3" w:name="_Ref149647564"/>
            <w:r>
              <w:t>Policy on Exposure to Adult Themes</w:t>
            </w:r>
            <w:bookmarkEnd w:id="2"/>
            <w:bookmarkEnd w:id="3"/>
            <w:r w:rsidRPr="009A42E9">
              <w:t xml:space="preserve"> </w:t>
            </w:r>
          </w:p>
          <w:p w14:paraId="43D3BE35" w14:textId="77777777" w:rsidR="0006398A" w:rsidRPr="005C5B6E" w:rsidRDefault="0006398A" w:rsidP="00DE2C8D"/>
        </w:tc>
      </w:tr>
    </w:tbl>
    <w:p w14:paraId="5E4097A6" w14:textId="77777777" w:rsidR="0006398A" w:rsidRDefault="0006398A" w:rsidP="0006398A">
      <w:pPr>
        <w:pStyle w:val="LPA-Body"/>
      </w:pPr>
    </w:p>
    <w:bookmarkEnd w:id="0"/>
    <w:p w14:paraId="6F069CEF" w14:textId="77777777" w:rsidR="0006398A" w:rsidRPr="009E13EA" w:rsidRDefault="0006398A" w:rsidP="0006398A">
      <w:pPr>
        <w:pStyle w:val="LPA-guidancenote"/>
      </w:pPr>
      <w:r w:rsidRPr="004F03BE">
        <w:t>[Guidance note: It is a decision for each organisation whether they wish for this policy to apply to all children up to 18 years]</w:t>
      </w:r>
    </w:p>
    <w:p w14:paraId="6BBF70A9" w14:textId="77777777" w:rsidR="0006398A" w:rsidRPr="00100641" w:rsidRDefault="0006398A" w:rsidP="0006398A">
      <w:pPr>
        <w:pStyle w:val="LPA-Body"/>
      </w:pPr>
      <w:r>
        <w:t>Child performers (</w:t>
      </w:r>
      <w:r w:rsidRPr="006A3958">
        <w:t>under 1</w:t>
      </w:r>
      <w:r>
        <w:t>5 years</w:t>
      </w:r>
      <w:r w:rsidRPr="006A3958">
        <w:t>)</w:t>
      </w:r>
      <w:r w:rsidRPr="00100641">
        <w:t xml:space="preserve"> </w:t>
      </w:r>
      <w:r>
        <w:t>will</w:t>
      </w:r>
      <w:r w:rsidRPr="00100641">
        <w:t xml:space="preserve"> </w:t>
      </w:r>
      <w:r w:rsidRPr="006D64A1">
        <w:rPr>
          <w:b/>
          <w:bCs/>
        </w:rPr>
        <w:t>not</w:t>
      </w:r>
      <w:r>
        <w:t xml:space="preserve"> </w:t>
      </w:r>
      <w:r w:rsidRPr="00100641">
        <w:t xml:space="preserve">be placed in a situation </w:t>
      </w:r>
      <w:r>
        <w:t>that exposes them</w:t>
      </w:r>
      <w:r w:rsidRPr="00100641">
        <w:t xml:space="preserve"> to inappropriate behaviour or language for their age level</w:t>
      </w:r>
      <w:r>
        <w:t>. This includes</w:t>
      </w:r>
      <w:r w:rsidRPr="00100641">
        <w:t>:</w:t>
      </w:r>
    </w:p>
    <w:p w14:paraId="2A51FCB5" w14:textId="77777777" w:rsidR="0006398A" w:rsidRPr="00100641" w:rsidRDefault="0006398A" w:rsidP="0006398A">
      <w:pPr>
        <w:pStyle w:val="LPA-Bullets1"/>
      </w:pPr>
      <w:r>
        <w:t>n</w:t>
      </w:r>
      <w:r w:rsidRPr="00100641">
        <w:t>udity (genitals, buttocks, and breasts)</w:t>
      </w:r>
    </w:p>
    <w:p w14:paraId="2658623B" w14:textId="77777777" w:rsidR="0006398A" w:rsidRPr="00561DAD" w:rsidRDefault="0006398A" w:rsidP="0006398A">
      <w:pPr>
        <w:pStyle w:val="LPA-Bullets1"/>
      </w:pPr>
      <w:r>
        <w:t xml:space="preserve">obscenities, </w:t>
      </w:r>
      <w:r w:rsidRPr="00100641">
        <w:t>‘adult’ talk</w:t>
      </w:r>
      <w:r>
        <w:t xml:space="preserve"> (</w:t>
      </w:r>
      <w:proofErr w:type="gramStart"/>
      <w:r>
        <w:t>e.g.</w:t>
      </w:r>
      <w:proofErr w:type="gramEnd"/>
      <w:r>
        <w:t xml:space="preserve"> overtly sexual), </w:t>
      </w:r>
      <w:r w:rsidRPr="00561DAD">
        <w:t xml:space="preserve">smoking of any substance or drinking of alcohol (except as required in the performance following a conversation with the child about the use of </w:t>
      </w:r>
      <w:r>
        <w:t xml:space="preserve">adult language, </w:t>
      </w:r>
      <w:r w:rsidRPr="00561DAD">
        <w:t>substances or alcohol for dramatic purpose)</w:t>
      </w:r>
    </w:p>
    <w:p w14:paraId="27BD26EF" w14:textId="77777777" w:rsidR="0006398A" w:rsidRPr="00100641" w:rsidRDefault="0006398A" w:rsidP="0006398A">
      <w:pPr>
        <w:pStyle w:val="LPA-Bullets1"/>
      </w:pPr>
      <w:r>
        <w:t>h</w:t>
      </w:r>
      <w:r w:rsidRPr="00100641">
        <w:t xml:space="preserve">arassment, </w:t>
      </w:r>
      <w:proofErr w:type="gramStart"/>
      <w:r w:rsidRPr="00100641">
        <w:t>humiliating</w:t>
      </w:r>
      <w:proofErr w:type="gramEnd"/>
      <w:r w:rsidRPr="00100641">
        <w:t xml:space="preserve"> or demeaning behaviour</w:t>
      </w:r>
    </w:p>
    <w:p w14:paraId="1E8B6CD4" w14:textId="77777777" w:rsidR="0006398A" w:rsidRPr="00100641" w:rsidRDefault="0006398A" w:rsidP="0006398A">
      <w:pPr>
        <w:pStyle w:val="LPA-Bullets1"/>
      </w:pPr>
      <w:r>
        <w:t>a</w:t>
      </w:r>
      <w:r w:rsidRPr="00100641">
        <w:t>ggressive, threatening, or uncontrolled behaviour</w:t>
      </w:r>
    </w:p>
    <w:p w14:paraId="65DAB7DC" w14:textId="77777777" w:rsidR="0006398A" w:rsidRPr="00100641" w:rsidRDefault="0006398A" w:rsidP="0006398A">
      <w:pPr>
        <w:pStyle w:val="LPA-Bullets1"/>
      </w:pPr>
      <w:r>
        <w:t>i</w:t>
      </w:r>
      <w:r w:rsidRPr="00100641">
        <w:t xml:space="preserve">nappropriate influence </w:t>
      </w:r>
      <w:proofErr w:type="gramStart"/>
      <w:r w:rsidRPr="00100641">
        <w:t>in regard to</w:t>
      </w:r>
      <w:proofErr w:type="gramEnd"/>
      <w:r w:rsidRPr="00100641">
        <w:t xml:space="preserve"> opinions, beliefs, behaviour</w:t>
      </w:r>
      <w:r>
        <w:t>,</w:t>
      </w:r>
      <w:r w:rsidRPr="00100641">
        <w:t xml:space="preserve"> or conduct</w:t>
      </w:r>
      <w:r>
        <w:t>.</w:t>
      </w:r>
    </w:p>
    <w:p w14:paraId="12CC71A1" w14:textId="77777777" w:rsidR="0006398A" w:rsidRDefault="0006398A" w:rsidP="0006398A">
      <w:pPr>
        <w:pStyle w:val="LPA-Body"/>
      </w:pPr>
    </w:p>
    <w:p w14:paraId="482FE6E2" w14:textId="77777777" w:rsidR="0006398A" w:rsidRPr="00100641" w:rsidRDefault="0006398A" w:rsidP="0006398A">
      <w:pPr>
        <w:pStyle w:val="LPA-Body"/>
      </w:pPr>
      <w:r w:rsidRPr="00100641">
        <w:t xml:space="preserve">It is important that the production child performers partake in, and the performance required of them, is not overtly dangerous, distressful, or inappropriate in any way, </w:t>
      </w:r>
      <w:proofErr w:type="gramStart"/>
      <w:r w:rsidRPr="00100641">
        <w:t>with regard to</w:t>
      </w:r>
      <w:proofErr w:type="gramEnd"/>
      <w:r w:rsidRPr="00100641">
        <w:t xml:space="preserve"> the child’s age, </w:t>
      </w:r>
      <w:r>
        <w:t xml:space="preserve">culture, religion, </w:t>
      </w:r>
      <w:r w:rsidRPr="00100641">
        <w:t>maturity, emotional or psychological development</w:t>
      </w:r>
      <w:r>
        <w:t xml:space="preserve"> </w:t>
      </w:r>
      <w:r w:rsidRPr="00100641">
        <w:t>and sensitivity.</w:t>
      </w:r>
    </w:p>
    <w:p w14:paraId="70B94B2F" w14:textId="77777777" w:rsidR="0006398A" w:rsidRDefault="0006398A" w:rsidP="0006398A">
      <w:pPr>
        <w:pStyle w:val="LPA-Body"/>
      </w:pPr>
    </w:p>
    <w:p w14:paraId="0F86372C" w14:textId="77777777" w:rsidR="0006398A" w:rsidRPr="00DD7084" w:rsidRDefault="0006398A" w:rsidP="0006398A">
      <w:pPr>
        <w:pStyle w:val="LPA-Body"/>
      </w:pPr>
      <w:r w:rsidRPr="00100641">
        <w:t>If</w:t>
      </w:r>
      <w:r>
        <w:t>,</w:t>
      </w:r>
      <w:r w:rsidRPr="00100641">
        <w:t xml:space="preserve"> </w:t>
      </w:r>
      <w:r>
        <w:t xml:space="preserve">due to the dramatic context of the production, </w:t>
      </w:r>
      <w:r w:rsidRPr="00100641">
        <w:t>children are required to participate in scenes containing potentially distressing, controversial</w:t>
      </w:r>
      <w:r>
        <w:t>,</w:t>
      </w:r>
      <w:r w:rsidRPr="00100641">
        <w:t xml:space="preserve"> or negatively </w:t>
      </w:r>
      <w:r w:rsidRPr="006F6ED1">
        <w:t xml:space="preserve">influential material or themes, </w:t>
      </w:r>
      <w:r w:rsidRPr="00DD7084">
        <w:t xml:space="preserve">this will be explained during the audition process and </w:t>
      </w:r>
      <w:r w:rsidRPr="00623662">
        <w:rPr>
          <w:color w:val="00B050"/>
        </w:rPr>
        <w:t>[</w:t>
      </w:r>
      <w:r>
        <w:rPr>
          <w:color w:val="00B050"/>
        </w:rPr>
        <w:t>O</w:t>
      </w:r>
      <w:r w:rsidRPr="00623662">
        <w:rPr>
          <w:i/>
          <w:iCs/>
          <w:color w:val="00B050"/>
        </w:rPr>
        <w:t>rganisation name</w:t>
      </w:r>
      <w:r w:rsidRPr="00623662">
        <w:rPr>
          <w:color w:val="00B050"/>
        </w:rPr>
        <w:t>]</w:t>
      </w:r>
      <w:r>
        <w:rPr>
          <w:color w:val="00B050"/>
        </w:rPr>
        <w:t xml:space="preserve"> </w:t>
      </w:r>
      <w:r w:rsidRPr="00DD7084">
        <w:t>will d</w:t>
      </w:r>
      <w:r w:rsidRPr="006F6ED1">
        <w:t xml:space="preserve">iscuss this with at least one of the child’s parents/carers </w:t>
      </w:r>
      <w:r w:rsidRPr="00DD7084">
        <w:t xml:space="preserve">and seek their consent, prior to accepting the role and commencing the rehearsal process. </w:t>
      </w:r>
    </w:p>
    <w:p w14:paraId="2AFF5872" w14:textId="77777777" w:rsidR="0006398A" w:rsidRDefault="0006398A" w:rsidP="0006398A">
      <w:pPr>
        <w:pStyle w:val="LPA-Body"/>
      </w:pPr>
    </w:p>
    <w:p w14:paraId="20F0CF81" w14:textId="77777777" w:rsidR="0006398A" w:rsidRDefault="0006398A" w:rsidP="0006398A">
      <w:pPr>
        <w:pStyle w:val="LPA-Body"/>
      </w:pPr>
      <w:r w:rsidRPr="00100641">
        <w:t xml:space="preserve">All relevant details </w:t>
      </w:r>
      <w:r>
        <w:t>will</w:t>
      </w:r>
      <w:r w:rsidRPr="00100641">
        <w:t xml:space="preserve"> be clearly explained to children</w:t>
      </w:r>
      <w:r>
        <w:t xml:space="preserve"> and parents/carers</w:t>
      </w:r>
      <w:r w:rsidRPr="00100641">
        <w:t>, and all e</w:t>
      </w:r>
      <w:r>
        <w:t>fforts will be made to minimis</w:t>
      </w:r>
      <w:r w:rsidRPr="00100641">
        <w:t>e a child’s exposure to potentially upsetting material.</w:t>
      </w:r>
      <w:r w:rsidRPr="006F6ED1">
        <w:t xml:space="preserve"> </w:t>
      </w:r>
      <w:r w:rsidRPr="00DD7084">
        <w:t xml:space="preserve">Appropriate child safe language will be used when discussing the topic with the children. </w:t>
      </w:r>
      <w:r w:rsidRPr="00D30CA5">
        <w:rPr>
          <w:color w:val="00B050"/>
        </w:rPr>
        <w:t>[</w:t>
      </w:r>
      <w:r>
        <w:rPr>
          <w:i/>
          <w:iCs/>
          <w:color w:val="00B050"/>
        </w:rPr>
        <w:t>O</w:t>
      </w:r>
      <w:r w:rsidRPr="00D30CA5">
        <w:rPr>
          <w:i/>
          <w:iCs/>
          <w:color w:val="00B050"/>
        </w:rPr>
        <w:t>rganisation name</w:t>
      </w:r>
      <w:r w:rsidRPr="00D30CA5">
        <w:rPr>
          <w:color w:val="00B050"/>
        </w:rPr>
        <w:t>]</w:t>
      </w:r>
      <w:r>
        <w:t xml:space="preserve"> may also discuss strategies for minimising a child’s exposure to upsetting themes with the relevant regulatory authority for child employment. </w:t>
      </w:r>
    </w:p>
    <w:p w14:paraId="51554348" w14:textId="77777777" w:rsidR="0006398A" w:rsidRDefault="0006398A" w:rsidP="0006398A">
      <w:pPr>
        <w:pStyle w:val="LPA-Body"/>
      </w:pPr>
    </w:p>
    <w:p w14:paraId="4F02FC91" w14:textId="77777777" w:rsidR="0006398A" w:rsidRDefault="0006398A" w:rsidP="0006398A">
      <w:pPr>
        <w:pStyle w:val="Heading2"/>
      </w:pPr>
      <w:r>
        <w:lastRenderedPageBreak/>
        <w:t>Review</w:t>
      </w:r>
    </w:p>
    <w:p w14:paraId="40A03798" w14:textId="77777777" w:rsidR="0006398A" w:rsidRDefault="0006398A" w:rsidP="0006398A">
      <w:pPr>
        <w:pStyle w:val="LPA-Body"/>
      </w:pPr>
      <w:r>
        <w:t>This policy was approved</w:t>
      </w:r>
      <w:r w:rsidRPr="00CA5723">
        <w:rPr>
          <w:i/>
          <w:iCs/>
          <w:color w:val="00B050"/>
        </w:rPr>
        <w:t xml:space="preserve"> [insert date]</w:t>
      </w:r>
      <w:r>
        <w:rPr>
          <w:i/>
          <w:iCs/>
          <w:color w:val="00B050"/>
        </w:rPr>
        <w:t xml:space="preserve"> </w:t>
      </w:r>
      <w:r w:rsidRPr="00CA5723">
        <w:t>and last reviewed</w:t>
      </w:r>
      <w:r>
        <w:rPr>
          <w:i/>
          <w:iCs/>
          <w:color w:val="00B050"/>
        </w:rPr>
        <w:t xml:space="preserve"> </w:t>
      </w:r>
      <w:r w:rsidRPr="00CA5723">
        <w:rPr>
          <w:i/>
          <w:iCs/>
          <w:color w:val="00B050"/>
        </w:rPr>
        <w:t>[insert date]</w:t>
      </w:r>
      <w:r w:rsidRPr="00CA5723">
        <w:t>.</w:t>
      </w:r>
    </w:p>
    <w:p w14:paraId="5D8191CB" w14:textId="59692134" w:rsidR="0006398A" w:rsidRDefault="0006398A" w:rsidP="0006398A">
      <w:pPr>
        <w:pStyle w:val="LPA-Body"/>
        <w:rPr>
          <w:rFonts w:cs="Times New Roman"/>
        </w:rPr>
      </w:pPr>
    </w:p>
    <w:p w14:paraId="5777527A" w14:textId="00CB6949" w:rsidR="00A953C6" w:rsidRDefault="00A953C6" w:rsidP="0006398A">
      <w:pPr>
        <w:pStyle w:val="LPA-TemplateDisclaimer"/>
      </w:pPr>
    </w:p>
    <w:sectPr w:rsidR="00A953C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F3CF" w14:textId="77777777" w:rsidR="00697CD8" w:rsidRDefault="00697CD8" w:rsidP="003A7D24">
      <w:r>
        <w:separator/>
      </w:r>
    </w:p>
  </w:endnote>
  <w:endnote w:type="continuationSeparator" w:id="0">
    <w:p w14:paraId="754FB7CE" w14:textId="77777777" w:rsidR="00697CD8" w:rsidRDefault="00697CD8" w:rsidP="003A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7D86" w14:textId="2896108B" w:rsidR="003A7D24" w:rsidRPr="003A7D24" w:rsidRDefault="003A7D24">
    <w:pPr>
      <w:pStyle w:val="Footer"/>
      <w:rPr>
        <w:i/>
        <w:iCs/>
        <w:color w:val="00B050"/>
        <w:lang w:val="en-AU"/>
      </w:rPr>
    </w:pPr>
    <w:r w:rsidRPr="003A7D24">
      <w:rPr>
        <w:i/>
        <w:iCs/>
        <w:color w:val="00B050"/>
        <w:lang w:val="en-AU"/>
      </w:rPr>
      <w:t>[Organisation name]</w:t>
    </w:r>
  </w:p>
  <w:p w14:paraId="0BB5D2F9" w14:textId="1C92141B" w:rsidR="003A7D24" w:rsidRPr="003A7D24" w:rsidRDefault="005A696A">
    <w:pPr>
      <w:pStyle w:val="Footer"/>
      <w:rPr>
        <w:lang w:val="en-AU"/>
      </w:rPr>
    </w:pPr>
    <w:r>
      <w:rPr>
        <w:i/>
        <w:iCs/>
        <w:lang w:val="en-AU"/>
      </w:rPr>
      <w:t>Policy on</w:t>
    </w:r>
    <w:r w:rsidR="009518B8" w:rsidRPr="009518B8">
      <w:rPr>
        <w:i/>
        <w:iCs/>
        <w:lang w:val="en-AU"/>
      </w:rPr>
      <w:t xml:space="preserve"> </w:t>
    </w:r>
    <w:r w:rsidR="008D57F6">
      <w:rPr>
        <w:i/>
        <w:iCs/>
        <w:lang w:val="en-AU"/>
      </w:rPr>
      <w:t>e</w:t>
    </w:r>
    <w:r w:rsidR="0006398A">
      <w:rPr>
        <w:i/>
        <w:iCs/>
        <w:lang w:val="en-AU"/>
      </w:rPr>
      <w:t>xposure to adult themes</w:t>
    </w:r>
    <w:r w:rsidR="0006398A">
      <w:rPr>
        <w:i/>
        <w:iCs/>
        <w:lang w:val="en-AU"/>
      </w:rPr>
      <w:tab/>
    </w:r>
    <w:r w:rsidR="003A7D24">
      <w:rPr>
        <w:i/>
        <w:iCs/>
        <w:lang w:val="en-AU"/>
      </w:rPr>
      <w:tab/>
    </w:r>
    <w:r w:rsidR="003A7D24" w:rsidRPr="003A7D24">
      <w:rPr>
        <w:lang w:val="en-AU"/>
      </w:rPr>
      <w:fldChar w:fldCharType="begin"/>
    </w:r>
    <w:r w:rsidR="003A7D24" w:rsidRPr="003A7D24">
      <w:rPr>
        <w:lang w:val="en-AU"/>
      </w:rPr>
      <w:instrText xml:space="preserve"> PAGE   \* MERGEFORMAT </w:instrText>
    </w:r>
    <w:r w:rsidR="003A7D24" w:rsidRPr="003A7D24">
      <w:rPr>
        <w:lang w:val="en-AU"/>
      </w:rPr>
      <w:fldChar w:fldCharType="separate"/>
    </w:r>
    <w:r w:rsidR="003A7D24" w:rsidRPr="003A7D24">
      <w:rPr>
        <w:noProof/>
        <w:lang w:val="en-AU"/>
      </w:rPr>
      <w:t>1</w:t>
    </w:r>
    <w:r w:rsidR="003A7D24" w:rsidRPr="003A7D24">
      <w:rPr>
        <w:noProof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24B9" w14:textId="77777777" w:rsidR="00697CD8" w:rsidRDefault="00697CD8" w:rsidP="003A7D24">
      <w:r>
        <w:separator/>
      </w:r>
    </w:p>
  </w:footnote>
  <w:footnote w:type="continuationSeparator" w:id="0">
    <w:p w14:paraId="6A6EB8E1" w14:textId="77777777" w:rsidR="00697CD8" w:rsidRDefault="00697CD8" w:rsidP="003A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BB8"/>
    <w:multiLevelType w:val="hybridMultilevel"/>
    <w:tmpl w:val="14464A52"/>
    <w:lvl w:ilvl="0" w:tplc="8A92820A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1CB"/>
    <w:multiLevelType w:val="hybridMultilevel"/>
    <w:tmpl w:val="3A92633A"/>
    <w:lvl w:ilvl="0" w:tplc="42EE2CBA">
      <w:start w:val="1"/>
      <w:numFmt w:val="bullet"/>
      <w:pStyle w:val="LPA-Bullets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C0D5268"/>
    <w:multiLevelType w:val="hybridMultilevel"/>
    <w:tmpl w:val="25B034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62AB4"/>
    <w:multiLevelType w:val="hybridMultilevel"/>
    <w:tmpl w:val="3DDCB6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530F40"/>
    <w:multiLevelType w:val="hybridMultilevel"/>
    <w:tmpl w:val="226845D8"/>
    <w:lvl w:ilvl="0" w:tplc="FF38C778">
      <w:start w:val="1"/>
      <w:numFmt w:val="bullet"/>
      <w:pStyle w:val="LPA-TemplateDisclaimer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2C9E"/>
    <w:multiLevelType w:val="hybridMultilevel"/>
    <w:tmpl w:val="E21860D0"/>
    <w:lvl w:ilvl="0" w:tplc="698A4E96">
      <w:start w:val="1"/>
      <w:numFmt w:val="bullet"/>
      <w:pStyle w:val="LPA-Bullets2"/>
      <w:lvlText w:val="̶"/>
      <w:lvlJc w:val="left"/>
      <w:pPr>
        <w:ind w:left="757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6404">
    <w:abstractNumId w:val="5"/>
  </w:num>
  <w:num w:numId="2" w16cid:durableId="248345168">
    <w:abstractNumId w:val="4"/>
  </w:num>
  <w:num w:numId="3" w16cid:durableId="830369757">
    <w:abstractNumId w:val="1"/>
  </w:num>
  <w:num w:numId="4" w16cid:durableId="805316717">
    <w:abstractNumId w:val="2"/>
  </w:num>
  <w:num w:numId="5" w16cid:durableId="1522936520">
    <w:abstractNumId w:val="0"/>
  </w:num>
  <w:num w:numId="6" w16cid:durableId="2100908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24"/>
    <w:rsid w:val="0006398A"/>
    <w:rsid w:val="003A7D24"/>
    <w:rsid w:val="00433177"/>
    <w:rsid w:val="005A696A"/>
    <w:rsid w:val="00697CD8"/>
    <w:rsid w:val="007424EF"/>
    <w:rsid w:val="007564D8"/>
    <w:rsid w:val="008D57F6"/>
    <w:rsid w:val="009518B8"/>
    <w:rsid w:val="00A953C6"/>
    <w:rsid w:val="00C73CCB"/>
    <w:rsid w:val="00D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6F44"/>
  <w15:chartTrackingRefBased/>
  <w15:docId w15:val="{6BFAB1D6-4485-4891-9F15-00DDE4D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D24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C021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D24"/>
    <w:pPr>
      <w:keepNext/>
      <w:keepLines/>
      <w:spacing w:after="120"/>
      <w:outlineLvl w:val="1"/>
    </w:pPr>
    <w:rPr>
      <w:rFonts w:ascii="Calibri" w:eastAsiaTheme="majorEastAsia" w:hAnsi="Calibri" w:cstheme="majorBidi"/>
      <w:b/>
      <w:color w:val="C0214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D24"/>
    <w:pPr>
      <w:keepNext/>
      <w:keepLines/>
      <w:spacing w:before="40"/>
      <w:outlineLvl w:val="2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D24"/>
    <w:rPr>
      <w:rFonts w:asciiTheme="majorHAnsi" w:eastAsiaTheme="majorEastAsia" w:hAnsiTheme="majorHAnsi" w:cstheme="majorBidi"/>
      <w:b/>
      <w:color w:val="C02144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A7D24"/>
    <w:rPr>
      <w:rFonts w:ascii="Calibri" w:eastAsiaTheme="majorEastAsia" w:hAnsi="Calibri" w:cstheme="majorBidi"/>
      <w:b/>
      <w:color w:val="C02144"/>
      <w:kern w:val="0"/>
      <w:sz w:val="28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7D24"/>
    <w:rPr>
      <w:rFonts w:ascii="Calibri" w:eastAsiaTheme="majorEastAsia" w:hAnsi="Calibri" w:cstheme="majorBidi"/>
      <w:b/>
      <w:kern w:val="0"/>
      <w:sz w:val="24"/>
      <w:szCs w:val="24"/>
      <w:lang w:val="en-GB"/>
      <w14:ligatures w14:val="none"/>
    </w:rPr>
  </w:style>
  <w:style w:type="paragraph" w:customStyle="1" w:styleId="LPA-Bullets1">
    <w:name w:val="LPA - Bullets 1"/>
    <w:autoRedefine/>
    <w:qFormat/>
    <w:rsid w:val="003A7D24"/>
    <w:pPr>
      <w:numPr>
        <w:numId w:val="3"/>
      </w:numPr>
      <w:tabs>
        <w:tab w:val="left" w:pos="0"/>
      </w:tabs>
      <w:spacing w:before="60" w:after="0" w:line="280" w:lineRule="exact"/>
      <w:ind w:left="697" w:hanging="357"/>
    </w:pPr>
    <w:rPr>
      <w:rFonts w:cstheme="minorHAnsi"/>
      <w:kern w:val="0"/>
      <w:sz w:val="21"/>
      <w:lang w:eastAsia="en-GB"/>
      <w14:ligatures w14:val="none"/>
    </w:rPr>
  </w:style>
  <w:style w:type="paragraph" w:customStyle="1" w:styleId="LPA-Body">
    <w:name w:val="LPA - Body"/>
    <w:autoRedefine/>
    <w:qFormat/>
    <w:rsid w:val="003A7D24"/>
    <w:pPr>
      <w:spacing w:after="0" w:line="280" w:lineRule="exact"/>
      <w:ind w:right="-194"/>
    </w:pPr>
    <w:rPr>
      <w:rFonts w:ascii="Calibri" w:hAnsi="Calibri" w:cs="Arial"/>
      <w:kern w:val="0"/>
      <w:sz w:val="21"/>
      <w:lang w:eastAsia="en-GB"/>
      <w14:ligatures w14:val="none"/>
    </w:rPr>
  </w:style>
  <w:style w:type="paragraph" w:customStyle="1" w:styleId="LPA-Heading3">
    <w:name w:val="LPA - Heading 3"/>
    <w:autoRedefine/>
    <w:qFormat/>
    <w:rsid w:val="003A7D24"/>
    <w:pPr>
      <w:spacing w:before="240" w:after="240" w:line="240" w:lineRule="auto"/>
      <w:ind w:left="567" w:hanging="567"/>
    </w:pPr>
    <w:rPr>
      <w:rFonts w:cstheme="minorHAnsi"/>
      <w:b/>
      <w:bCs/>
      <w:color w:val="5B677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3A7D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Bullets2">
    <w:name w:val="LPA - Bullets 2"/>
    <w:basedOn w:val="LPA-Bullets1"/>
    <w:rsid w:val="003A7D24"/>
    <w:pPr>
      <w:numPr>
        <w:numId w:val="1"/>
      </w:numPr>
      <w:ind w:left="1208" w:hanging="357"/>
    </w:pPr>
  </w:style>
  <w:style w:type="paragraph" w:customStyle="1" w:styleId="LPA-guidancenote">
    <w:name w:val="LPA - guidance note"/>
    <w:basedOn w:val="LPA-Body"/>
    <w:rsid w:val="003A7D24"/>
    <w:rPr>
      <w:i/>
      <w:color w:val="00B050"/>
      <w:spacing w:val="-1"/>
    </w:rPr>
  </w:style>
  <w:style w:type="paragraph" w:customStyle="1" w:styleId="LPA-TemplateDisclaimer">
    <w:name w:val="LPA - Template Disclaimer"/>
    <w:basedOn w:val="LPA-Body"/>
    <w:rsid w:val="003A7D24"/>
    <w:rPr>
      <w:i/>
    </w:rPr>
  </w:style>
  <w:style w:type="paragraph" w:customStyle="1" w:styleId="LPA-TemplateDisclaimerbullet">
    <w:name w:val="LPA - Template Disclaimer bullet"/>
    <w:basedOn w:val="LPA-TemplateDisclaimer"/>
    <w:rsid w:val="003A7D24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3A7D24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D24"/>
    <w:rPr>
      <w:rFonts w:asciiTheme="majorHAnsi" w:eastAsiaTheme="majorEastAsia" w:hAnsiTheme="majorHAnsi" w:cstheme="majorBidi"/>
      <w:spacing w:val="-10"/>
      <w:kern w:val="28"/>
      <w:sz w:val="40"/>
      <w:szCs w:val="56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7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D24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7D24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A7D24"/>
    <w:rPr>
      <w:kern w:val="0"/>
      <w:sz w:val="20"/>
      <w:szCs w:val="24"/>
      <w:lang w:val="en-GB"/>
      <w14:ligatures w14:val="none"/>
    </w:rPr>
  </w:style>
  <w:style w:type="character" w:styleId="FootnoteReference">
    <w:name w:val="footnote reference"/>
    <w:uiPriority w:val="8"/>
    <w:rsid w:val="00DC7A3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DC7A3A"/>
    <w:pPr>
      <w:spacing w:before="60" w:after="60" w:line="200" w:lineRule="atLeast"/>
    </w:pPr>
    <w:rPr>
      <w:rFonts w:ascii="Calibri" w:eastAsia="MS Gothic" w:hAnsi="Calibri" w:cs="Arial"/>
      <w:sz w:val="16"/>
      <w:szCs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DC7A3A"/>
    <w:rPr>
      <w:rFonts w:ascii="Calibri" w:eastAsia="MS Gothic" w:hAnsi="Calibri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6" ma:contentTypeDescription="Create a new document." ma:contentTypeScope="" ma:versionID="5a8f0e0d3a30b5bbbe2298ab0ba869b9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78defd2c188619954a1213544af0ce7c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3AAAD-4CBD-493D-8F7A-0BA8862A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4D123-59AA-485D-AB4A-4FC2823FC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Tran</dc:creator>
  <cp:keywords/>
  <dc:description/>
  <cp:lastModifiedBy>Sophie King</cp:lastModifiedBy>
  <cp:revision>9</cp:revision>
  <dcterms:created xsi:type="dcterms:W3CDTF">2023-10-31T07:35:00Z</dcterms:created>
  <dcterms:modified xsi:type="dcterms:W3CDTF">2023-10-31T23:48:00Z</dcterms:modified>
</cp:coreProperties>
</file>